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36" w:type="pct"/>
        <w:jc w:val="center"/>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8356"/>
      </w:tblGrid>
      <w:tr w:rsidR="005F176A" w:rsidRPr="00032893" w:rsidTr="00113891">
        <w:trPr>
          <w:trHeight w:val="448"/>
          <w:jc w:val="center"/>
        </w:trPr>
        <w:tc>
          <w:tcPr>
            <w:tcW w:w="4986" w:type="pct"/>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tbl>
            <w:tblPr>
              <w:tblW w:w="4943" w:type="pct"/>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8215"/>
            </w:tblGrid>
            <w:tr w:rsidR="005F176A" w:rsidRPr="00032893" w:rsidTr="008E5572">
              <w:trPr>
                <w:trHeight w:val="2155"/>
                <w:jc w:val="center"/>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jc w:val="center"/>
                    <w:rPr>
                      <w:rFonts w:ascii="Arial" w:eastAsia="Times New Roman" w:hAnsi="Arial" w:cs="Arial"/>
                      <w:color w:val="000000"/>
                      <w:sz w:val="24"/>
                      <w:szCs w:val="24"/>
                      <w:lang w:eastAsia="es-CO"/>
                    </w:rPr>
                  </w:pPr>
                  <w:bookmarkStart w:id="0" w:name="_GoBack"/>
                  <w:bookmarkEnd w:id="0"/>
                  <w:r w:rsidRPr="00032893">
                    <w:rPr>
                      <w:rFonts w:ascii="Arial" w:eastAsia="Times New Roman" w:hAnsi="Arial" w:cs="Arial"/>
                      <w:noProof/>
                      <w:sz w:val="24"/>
                      <w:szCs w:val="24"/>
                      <w:lang w:eastAsia="es-CO"/>
                    </w:rPr>
                    <w:drawing>
                      <wp:inline distT="0" distB="0" distL="0" distR="0" wp14:anchorId="11038BA9" wp14:editId="50117ADB">
                        <wp:extent cx="1270660" cy="1296643"/>
                        <wp:effectExtent l="0" t="0" r="5715" b="0"/>
                        <wp:docPr id="1" name="Imagen 1" descr="http://bog141:81/isolucion/GrafVinetas/170%20x%20173-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g141:81/isolucion/GrafVinetas/170%20x%20173-0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557" cy="1308784"/>
                                </a:xfrm>
                                <a:prstGeom prst="rect">
                                  <a:avLst/>
                                </a:prstGeom>
                                <a:noFill/>
                                <a:ln>
                                  <a:noFill/>
                                </a:ln>
                              </pic:spPr>
                            </pic:pic>
                          </a:graphicData>
                        </a:graphic>
                      </wp:inline>
                    </w:drawing>
                  </w:r>
                  <w:r w:rsidRPr="00032893">
                    <w:rPr>
                      <w:rFonts w:ascii="Arial" w:eastAsia="Times New Roman" w:hAnsi="Arial" w:cs="Arial"/>
                      <w:sz w:val="24"/>
                      <w:szCs w:val="24"/>
                      <w:lang w:eastAsia="es-CO"/>
                    </w:rPr>
                    <w:t> </w:t>
                  </w:r>
                </w:p>
              </w:tc>
            </w:tr>
            <w:tr w:rsidR="005F176A" w:rsidRPr="00032893" w:rsidTr="00113891">
              <w:trPr>
                <w:jc w:val="center"/>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jc w:val="center"/>
                    <w:rPr>
                      <w:rFonts w:ascii="Arial" w:eastAsia="Times New Roman" w:hAnsi="Arial" w:cs="Arial"/>
                      <w:b/>
                      <w:color w:val="000000"/>
                      <w:sz w:val="24"/>
                      <w:szCs w:val="24"/>
                      <w:lang w:eastAsia="es-CO"/>
                    </w:rPr>
                  </w:pPr>
                  <w:r w:rsidRPr="00032893">
                    <w:rPr>
                      <w:rFonts w:ascii="Arial" w:eastAsia="Times New Roman" w:hAnsi="Arial" w:cs="Arial"/>
                      <w:b/>
                      <w:sz w:val="24"/>
                      <w:szCs w:val="24"/>
                      <w:lang w:eastAsia="es-CO"/>
                    </w:rPr>
                    <w:t>OFICINA DE CONTROL INTERNO</w:t>
                  </w:r>
                </w:p>
              </w:tc>
            </w:tr>
            <w:tr w:rsidR="005F176A" w:rsidRPr="00032893" w:rsidTr="00113891">
              <w:trPr>
                <w:jc w:val="center"/>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9B4F04" w:rsidP="00DD6AE7">
                  <w:pPr>
                    <w:spacing w:after="0" w:line="240" w:lineRule="auto"/>
                    <w:jc w:val="center"/>
                    <w:rPr>
                      <w:rFonts w:ascii="Arial" w:eastAsia="Times New Roman" w:hAnsi="Arial" w:cs="Arial"/>
                      <w:b/>
                      <w:sz w:val="24"/>
                      <w:szCs w:val="24"/>
                      <w:lang w:eastAsia="es-CO"/>
                    </w:rPr>
                  </w:pPr>
                  <w:r w:rsidRPr="00032893">
                    <w:rPr>
                      <w:rFonts w:ascii="Arial" w:eastAsia="Times New Roman" w:hAnsi="Arial" w:cs="Arial"/>
                      <w:b/>
                      <w:sz w:val="24"/>
                      <w:szCs w:val="24"/>
                      <w:lang w:eastAsia="es-CO"/>
                    </w:rPr>
                    <w:t xml:space="preserve">INFORME DE SEGUIMIENTO </w:t>
                  </w:r>
                  <w:r w:rsidR="005F176A" w:rsidRPr="00032893">
                    <w:rPr>
                      <w:rFonts w:ascii="Arial" w:eastAsia="Times New Roman" w:hAnsi="Arial" w:cs="Arial"/>
                      <w:b/>
                      <w:sz w:val="24"/>
                      <w:szCs w:val="24"/>
                      <w:lang w:eastAsia="es-CO"/>
                    </w:rPr>
                    <w:t>MAPA DE RIESGOS DE CORRUPCIÓN</w:t>
                  </w:r>
                </w:p>
              </w:tc>
            </w:tr>
            <w:tr w:rsidR="005F176A" w:rsidRPr="00032893" w:rsidTr="00113891">
              <w:trPr>
                <w:trHeight w:val="333"/>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5F176A" w:rsidRPr="00032893" w:rsidRDefault="005F176A" w:rsidP="008E5572">
                  <w:pPr>
                    <w:spacing w:after="0" w:line="240" w:lineRule="auto"/>
                    <w:jc w:val="center"/>
                    <w:rPr>
                      <w:rFonts w:ascii="Arial" w:eastAsia="Times New Roman" w:hAnsi="Arial" w:cs="Arial"/>
                      <w:b/>
                      <w:bCs/>
                      <w:sz w:val="24"/>
                      <w:szCs w:val="24"/>
                      <w:lang w:eastAsia="es-CO"/>
                    </w:rPr>
                  </w:pPr>
                  <w:r w:rsidRPr="00032893">
                    <w:rPr>
                      <w:rFonts w:ascii="Arial" w:eastAsia="Times New Roman" w:hAnsi="Arial" w:cs="Arial"/>
                      <w:b/>
                      <w:bCs/>
                      <w:sz w:val="24"/>
                      <w:szCs w:val="24"/>
                      <w:lang w:eastAsia="es-CO"/>
                    </w:rPr>
                    <w:t>NIVEL CENTRAL</w:t>
                  </w:r>
                </w:p>
              </w:tc>
            </w:tr>
            <w:tr w:rsidR="005F176A" w:rsidRPr="00032893" w:rsidTr="00456043">
              <w:trPr>
                <w:trHeight w:val="536"/>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5F176A" w:rsidRPr="00032893" w:rsidRDefault="005F176A" w:rsidP="00DD6AE7">
                  <w:pPr>
                    <w:spacing w:line="240" w:lineRule="auto"/>
                    <w:jc w:val="center"/>
                    <w:rPr>
                      <w:rFonts w:ascii="Arial" w:hAnsi="Arial" w:cs="Arial"/>
                      <w:b/>
                      <w:sz w:val="24"/>
                      <w:szCs w:val="24"/>
                    </w:rPr>
                  </w:pPr>
                  <w:r w:rsidRPr="00032893">
                    <w:rPr>
                      <w:rFonts w:ascii="Arial" w:hAnsi="Arial" w:cs="Arial"/>
                      <w:b/>
                      <w:sz w:val="24"/>
                      <w:szCs w:val="24"/>
                    </w:rPr>
                    <w:t xml:space="preserve">INFORME DE SEGUIMIENTO AL MAPA DE RIESGOS DE CORRUPCIÓN MRC </w:t>
                  </w:r>
                  <w:r w:rsidR="00EB2092">
                    <w:rPr>
                      <w:rFonts w:ascii="Arial" w:hAnsi="Arial" w:cs="Arial"/>
                      <w:b/>
                      <w:sz w:val="24"/>
                      <w:szCs w:val="24"/>
                    </w:rPr>
                    <w:t>PRIMER CUATRIMESTRE 2018</w:t>
                  </w:r>
                </w:p>
              </w:tc>
            </w:tr>
          </w:tbl>
          <w:p w:rsidR="005F176A" w:rsidRPr="00032893" w:rsidRDefault="005F176A" w:rsidP="00DD6AE7">
            <w:pPr>
              <w:spacing w:after="0" w:line="240" w:lineRule="auto"/>
              <w:rPr>
                <w:rFonts w:ascii="Arial" w:eastAsia="Times New Roman" w:hAnsi="Arial" w:cs="Arial"/>
                <w:sz w:val="24"/>
                <w:szCs w:val="24"/>
                <w:lang w:eastAsia="es-CO"/>
              </w:rPr>
            </w:pPr>
          </w:p>
          <w:tbl>
            <w:tblPr>
              <w:tblW w:w="4875" w:type="pct"/>
              <w:jc w:val="center"/>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579"/>
              <w:gridCol w:w="2260"/>
              <w:gridCol w:w="4211"/>
              <w:gridCol w:w="44"/>
              <w:gridCol w:w="8"/>
            </w:tblGrid>
            <w:tr w:rsidR="005F176A" w:rsidRPr="00032893" w:rsidTr="00113891">
              <w:trPr>
                <w:jc w:val="center"/>
              </w:trPr>
              <w:tc>
                <w:tcPr>
                  <w:tcW w:w="974"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
                      <w:color w:val="000000"/>
                      <w:sz w:val="24"/>
                      <w:szCs w:val="24"/>
                      <w:lang w:eastAsia="es-CO"/>
                    </w:rPr>
                  </w:pPr>
                  <w:r w:rsidRPr="00032893">
                    <w:rPr>
                      <w:rFonts w:ascii="Arial" w:eastAsia="Times New Roman" w:hAnsi="Arial" w:cs="Arial"/>
                      <w:b/>
                      <w:color w:val="000000"/>
                      <w:sz w:val="24"/>
                      <w:szCs w:val="24"/>
                      <w:lang w:eastAsia="es-CO"/>
                    </w:rPr>
                    <w:t>Fecha Auditoría: </w:t>
                  </w:r>
                </w:p>
              </w:tc>
              <w:tc>
                <w:tcPr>
                  <w:tcW w:w="4026" w:type="pct"/>
                  <w:gridSpan w:val="4"/>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ind w:left="143"/>
                    <w:rPr>
                      <w:rFonts w:ascii="Arial" w:eastAsia="Times New Roman" w:hAnsi="Arial" w:cs="Arial"/>
                      <w:color w:val="000000"/>
                      <w:sz w:val="24"/>
                      <w:szCs w:val="24"/>
                      <w:lang w:eastAsia="es-CO"/>
                    </w:rPr>
                  </w:pPr>
                  <w:r w:rsidRPr="00032893">
                    <w:rPr>
                      <w:rFonts w:ascii="Arial" w:eastAsia="Times New Roman" w:hAnsi="Arial" w:cs="Arial"/>
                      <w:color w:val="000000"/>
                      <w:sz w:val="24"/>
                      <w:szCs w:val="24"/>
                      <w:lang w:eastAsia="es-CO"/>
                    </w:rPr>
                    <w:t>Mayo 2018</w:t>
                  </w:r>
                </w:p>
              </w:tc>
            </w:tr>
            <w:tr w:rsidR="005F176A" w:rsidRPr="00032893" w:rsidTr="00113891">
              <w:trPr>
                <w:trHeight w:val="1320"/>
                <w:jc w:val="center"/>
              </w:trPr>
              <w:tc>
                <w:tcPr>
                  <w:tcW w:w="974"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
                      <w:color w:val="000000"/>
                      <w:sz w:val="24"/>
                      <w:szCs w:val="24"/>
                      <w:lang w:eastAsia="es-CO"/>
                    </w:rPr>
                  </w:pPr>
                  <w:r w:rsidRPr="00032893">
                    <w:rPr>
                      <w:rFonts w:ascii="Arial" w:eastAsia="Times New Roman" w:hAnsi="Arial" w:cs="Arial"/>
                      <w:b/>
                      <w:color w:val="000000"/>
                      <w:sz w:val="24"/>
                      <w:szCs w:val="24"/>
                      <w:lang w:eastAsia="es-CO"/>
                    </w:rPr>
                    <w:t>Objetivo: </w:t>
                  </w:r>
                </w:p>
              </w:tc>
              <w:tc>
                <w:tcPr>
                  <w:tcW w:w="4026" w:type="pct"/>
                  <w:gridSpan w:val="4"/>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autoSpaceDE w:val="0"/>
                    <w:autoSpaceDN w:val="0"/>
                    <w:spacing w:line="240" w:lineRule="auto"/>
                    <w:jc w:val="both"/>
                    <w:rPr>
                      <w:rFonts w:ascii="Arial" w:hAnsi="Arial" w:cs="Arial"/>
                      <w:b/>
                      <w:bCs/>
                      <w:sz w:val="24"/>
                      <w:szCs w:val="24"/>
                    </w:rPr>
                  </w:pPr>
                  <w:r w:rsidRPr="00032893">
                    <w:rPr>
                      <w:rFonts w:ascii="Arial" w:hAnsi="Arial" w:cs="Arial"/>
                      <w:sz w:val="24"/>
                      <w:szCs w:val="24"/>
                    </w:rPr>
                    <w:t>Verificar y evaluar la gestión al Mapa de Riesgos de Corrupción MRC de la entidad.</w:t>
                  </w:r>
                </w:p>
                <w:p w:rsidR="005F176A" w:rsidRPr="00032893" w:rsidRDefault="005F176A" w:rsidP="00DD6AE7">
                  <w:pPr>
                    <w:pStyle w:val="Prrafodelista"/>
                    <w:tabs>
                      <w:tab w:val="left" w:pos="223"/>
                    </w:tabs>
                    <w:spacing w:after="0" w:line="240" w:lineRule="auto"/>
                    <w:ind w:left="171"/>
                    <w:jc w:val="both"/>
                    <w:rPr>
                      <w:rFonts w:ascii="Arial" w:hAnsi="Arial" w:cs="Arial"/>
                      <w:sz w:val="24"/>
                      <w:szCs w:val="24"/>
                    </w:rPr>
                  </w:pPr>
                </w:p>
              </w:tc>
            </w:tr>
            <w:tr w:rsidR="005F176A" w:rsidRPr="00032893" w:rsidTr="00113891">
              <w:trPr>
                <w:jc w:val="center"/>
              </w:trPr>
              <w:tc>
                <w:tcPr>
                  <w:tcW w:w="974"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
                      <w:color w:val="000000"/>
                      <w:sz w:val="24"/>
                      <w:szCs w:val="24"/>
                      <w:lang w:eastAsia="es-CO"/>
                    </w:rPr>
                  </w:pPr>
                  <w:r w:rsidRPr="00032893">
                    <w:rPr>
                      <w:rFonts w:ascii="Arial" w:eastAsia="Times New Roman" w:hAnsi="Arial" w:cs="Arial"/>
                      <w:b/>
                      <w:color w:val="000000"/>
                      <w:sz w:val="24"/>
                      <w:szCs w:val="24"/>
                      <w:lang w:eastAsia="es-CO"/>
                    </w:rPr>
                    <w:t>Criterio: </w:t>
                  </w:r>
                </w:p>
              </w:tc>
              <w:tc>
                <w:tcPr>
                  <w:tcW w:w="4026" w:type="pct"/>
                  <w:gridSpan w:val="4"/>
                  <w:tcBorders>
                    <w:top w:val="outset" w:sz="6" w:space="0" w:color="000000"/>
                    <w:left w:val="outset" w:sz="6" w:space="0" w:color="000000"/>
                    <w:bottom w:val="outset" w:sz="6" w:space="0" w:color="000000"/>
                    <w:right w:val="outset" w:sz="6" w:space="0" w:color="000000"/>
                  </w:tcBorders>
                  <w:vAlign w:val="center"/>
                  <w:hideMark/>
                </w:tcPr>
                <w:p w:rsidR="005F176A" w:rsidRDefault="005F176A" w:rsidP="00DD6AE7">
                  <w:pPr>
                    <w:spacing w:line="240" w:lineRule="auto"/>
                    <w:jc w:val="both"/>
                    <w:rPr>
                      <w:rFonts w:ascii="Arial" w:hAnsi="Arial" w:cs="Arial"/>
                      <w:sz w:val="24"/>
                      <w:szCs w:val="24"/>
                    </w:rPr>
                  </w:pPr>
                  <w:r w:rsidRPr="00032893">
                    <w:rPr>
                      <w:rFonts w:ascii="Arial" w:hAnsi="Arial" w:cs="Arial"/>
                      <w:sz w:val="24"/>
                      <w:szCs w:val="24"/>
                    </w:rPr>
                    <w:t>Ley 1474 de 2011. Estatuto Anticorrupción. Art. 73</w:t>
                  </w:r>
                </w:p>
                <w:p w:rsidR="004D1B7A" w:rsidRPr="00032893" w:rsidRDefault="004D1B7A" w:rsidP="00DD6AE7">
                  <w:pPr>
                    <w:spacing w:line="240" w:lineRule="auto"/>
                    <w:jc w:val="both"/>
                    <w:rPr>
                      <w:rFonts w:ascii="Arial" w:hAnsi="Arial" w:cs="Arial"/>
                      <w:sz w:val="24"/>
                      <w:szCs w:val="24"/>
                    </w:rPr>
                  </w:pPr>
                  <w:r>
                    <w:rPr>
                      <w:rFonts w:ascii="Arial" w:hAnsi="Arial" w:cs="Arial"/>
                      <w:sz w:val="24"/>
                      <w:szCs w:val="24"/>
                    </w:rPr>
                    <w:t>Resolución 0912 de 2016.</w:t>
                  </w:r>
                </w:p>
              </w:tc>
            </w:tr>
            <w:tr w:rsidR="005F176A" w:rsidRPr="00032893" w:rsidTr="00113891">
              <w:trPr>
                <w:jc w:val="center"/>
              </w:trPr>
              <w:tc>
                <w:tcPr>
                  <w:tcW w:w="974"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
                      <w:color w:val="000000"/>
                      <w:sz w:val="24"/>
                      <w:szCs w:val="24"/>
                      <w:lang w:eastAsia="es-CO"/>
                    </w:rPr>
                  </w:pPr>
                  <w:r w:rsidRPr="00032893">
                    <w:rPr>
                      <w:rFonts w:ascii="Arial" w:eastAsia="Times New Roman" w:hAnsi="Arial" w:cs="Arial"/>
                      <w:b/>
                      <w:color w:val="000000"/>
                      <w:sz w:val="24"/>
                      <w:szCs w:val="24"/>
                      <w:lang w:eastAsia="es-CO"/>
                    </w:rPr>
                    <w:t>Metodología: </w:t>
                  </w:r>
                </w:p>
              </w:tc>
              <w:tc>
                <w:tcPr>
                  <w:tcW w:w="4026" w:type="pct"/>
                  <w:gridSpan w:val="4"/>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ind w:left="143"/>
                    <w:rPr>
                      <w:rFonts w:ascii="Arial" w:eastAsia="Times New Roman" w:hAnsi="Arial" w:cs="Arial"/>
                      <w:color w:val="000000"/>
                      <w:sz w:val="24"/>
                      <w:szCs w:val="24"/>
                      <w:lang w:eastAsia="es-CO"/>
                    </w:rPr>
                  </w:pPr>
                  <w:r w:rsidRPr="00032893">
                    <w:rPr>
                      <w:rFonts w:ascii="Arial" w:hAnsi="Arial" w:cs="Arial"/>
                      <w:sz w:val="24"/>
                      <w:szCs w:val="24"/>
                    </w:rPr>
                    <w:t>R</w:t>
                  </w:r>
                  <w:r w:rsidR="00456043" w:rsidRPr="00032893">
                    <w:rPr>
                      <w:rFonts w:ascii="Arial" w:hAnsi="Arial" w:cs="Arial"/>
                      <w:sz w:val="24"/>
                      <w:szCs w:val="24"/>
                    </w:rPr>
                    <w:t>evisión documental, entrevistas e i</w:t>
                  </w:r>
                  <w:r w:rsidRPr="00032893">
                    <w:rPr>
                      <w:rFonts w:ascii="Arial" w:hAnsi="Arial" w:cs="Arial"/>
                      <w:sz w:val="24"/>
                      <w:szCs w:val="24"/>
                    </w:rPr>
                    <w:t xml:space="preserve">nforme </w:t>
                  </w:r>
                  <w:r w:rsidR="00456043" w:rsidRPr="00032893">
                    <w:rPr>
                      <w:rFonts w:ascii="Arial" w:hAnsi="Arial" w:cs="Arial"/>
                      <w:sz w:val="24"/>
                      <w:szCs w:val="24"/>
                    </w:rPr>
                    <w:t>de seguimiento.</w:t>
                  </w:r>
                  <w:r w:rsidRPr="00032893">
                    <w:rPr>
                      <w:rFonts w:ascii="Arial" w:hAnsi="Arial" w:cs="Arial"/>
                      <w:sz w:val="24"/>
                      <w:szCs w:val="24"/>
                    </w:rPr>
                    <w:t> </w:t>
                  </w:r>
                </w:p>
              </w:tc>
            </w:tr>
            <w:tr w:rsidR="005F176A" w:rsidRPr="00032893" w:rsidTr="00113891">
              <w:trPr>
                <w:jc w:val="center"/>
              </w:trPr>
              <w:tc>
                <w:tcPr>
                  <w:tcW w:w="974"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
                      <w:color w:val="000000"/>
                      <w:sz w:val="24"/>
                      <w:szCs w:val="24"/>
                      <w:lang w:eastAsia="es-CO"/>
                    </w:rPr>
                  </w:pPr>
                  <w:r w:rsidRPr="00032893">
                    <w:rPr>
                      <w:rFonts w:ascii="Arial" w:eastAsia="Times New Roman" w:hAnsi="Arial" w:cs="Arial"/>
                      <w:b/>
                      <w:color w:val="000000"/>
                      <w:sz w:val="24"/>
                      <w:szCs w:val="24"/>
                      <w:lang w:eastAsia="es-CO"/>
                    </w:rPr>
                    <w:t>Equipo Auditor: </w:t>
                  </w:r>
                </w:p>
              </w:tc>
              <w:tc>
                <w:tcPr>
                  <w:tcW w:w="4026" w:type="pct"/>
                  <w:gridSpan w:val="4"/>
                  <w:tcBorders>
                    <w:top w:val="outset" w:sz="6" w:space="0" w:color="000000"/>
                    <w:left w:val="outset" w:sz="6" w:space="0" w:color="000000"/>
                    <w:bottom w:val="outset" w:sz="6" w:space="0" w:color="000000"/>
                    <w:right w:val="outset" w:sz="6" w:space="0" w:color="000000"/>
                  </w:tcBorders>
                  <w:vAlign w:val="center"/>
                  <w:hideMark/>
                </w:tcPr>
                <w:tbl>
                  <w:tblPr>
                    <w:tblW w:w="7708"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3693"/>
                    <w:gridCol w:w="77"/>
                    <w:gridCol w:w="1264"/>
                    <w:gridCol w:w="1337"/>
                    <w:gridCol w:w="1337"/>
                  </w:tblGrid>
                  <w:tr w:rsidR="00456043" w:rsidRPr="00032893" w:rsidTr="00456043">
                    <w:trPr>
                      <w:tblCellSpacing w:w="0" w:type="dxa"/>
                    </w:trPr>
                    <w:tc>
                      <w:tcPr>
                        <w:tcW w:w="2446" w:type="pct"/>
                        <w:gridSpan w:val="2"/>
                        <w:vAlign w:val="center"/>
                      </w:tcPr>
                      <w:p w:rsidR="00456043" w:rsidRPr="00032893" w:rsidRDefault="00456043" w:rsidP="00DD6AE7">
                        <w:pPr>
                          <w:spacing w:after="0" w:line="240" w:lineRule="auto"/>
                          <w:ind w:left="143"/>
                          <w:jc w:val="both"/>
                          <w:rPr>
                            <w:rFonts w:ascii="Arial" w:hAnsi="Arial" w:cs="Arial"/>
                            <w:sz w:val="24"/>
                            <w:szCs w:val="24"/>
                          </w:rPr>
                        </w:pPr>
                        <w:r w:rsidRPr="00032893">
                          <w:rPr>
                            <w:rFonts w:ascii="Arial" w:hAnsi="Arial" w:cs="Arial"/>
                            <w:sz w:val="24"/>
                            <w:szCs w:val="24"/>
                          </w:rPr>
                          <w:t>Isleny Lopez Chaquea</w:t>
                        </w:r>
                      </w:p>
                    </w:tc>
                    <w:tc>
                      <w:tcPr>
                        <w:tcW w:w="820" w:type="pct"/>
                        <w:vAlign w:val="center"/>
                      </w:tcPr>
                      <w:p w:rsidR="00456043" w:rsidRPr="00032893" w:rsidRDefault="00456043" w:rsidP="00DD6AE7">
                        <w:pPr>
                          <w:spacing w:after="0" w:line="240" w:lineRule="auto"/>
                          <w:ind w:left="143"/>
                          <w:jc w:val="both"/>
                          <w:rPr>
                            <w:rFonts w:ascii="Arial" w:hAnsi="Arial" w:cs="Arial"/>
                            <w:sz w:val="24"/>
                            <w:szCs w:val="24"/>
                          </w:rPr>
                        </w:pPr>
                      </w:p>
                    </w:tc>
                    <w:tc>
                      <w:tcPr>
                        <w:tcW w:w="867" w:type="pct"/>
                        <w:vAlign w:val="center"/>
                      </w:tcPr>
                      <w:p w:rsidR="00456043" w:rsidRPr="00032893" w:rsidRDefault="00456043" w:rsidP="00DD6AE7">
                        <w:pPr>
                          <w:spacing w:after="0" w:line="240" w:lineRule="auto"/>
                          <w:jc w:val="both"/>
                          <w:rPr>
                            <w:rFonts w:ascii="Arial" w:eastAsia="Times New Roman" w:hAnsi="Arial" w:cs="Arial"/>
                            <w:color w:val="000000"/>
                            <w:sz w:val="24"/>
                            <w:szCs w:val="24"/>
                            <w:lang w:eastAsia="es-CO"/>
                          </w:rPr>
                        </w:pPr>
                      </w:p>
                    </w:tc>
                    <w:tc>
                      <w:tcPr>
                        <w:tcW w:w="867" w:type="pct"/>
                        <w:vAlign w:val="center"/>
                      </w:tcPr>
                      <w:p w:rsidR="00456043" w:rsidRPr="00032893" w:rsidRDefault="00456043" w:rsidP="00DD6AE7">
                        <w:pPr>
                          <w:spacing w:after="0" w:line="240" w:lineRule="auto"/>
                          <w:ind w:left="143"/>
                          <w:jc w:val="both"/>
                          <w:rPr>
                            <w:rFonts w:ascii="Arial" w:eastAsia="Times New Roman" w:hAnsi="Arial" w:cs="Arial"/>
                            <w:color w:val="000000"/>
                            <w:sz w:val="24"/>
                            <w:szCs w:val="24"/>
                            <w:lang w:eastAsia="es-CO"/>
                          </w:rPr>
                        </w:pPr>
                      </w:p>
                    </w:tc>
                  </w:tr>
                  <w:tr w:rsidR="00456043" w:rsidRPr="00032893" w:rsidTr="00456043">
                    <w:trPr>
                      <w:gridAfter w:val="1"/>
                      <w:wAfter w:w="867" w:type="pct"/>
                      <w:tblCellSpacing w:w="0" w:type="dxa"/>
                    </w:trPr>
                    <w:tc>
                      <w:tcPr>
                        <w:tcW w:w="2396" w:type="pct"/>
                        <w:vAlign w:val="center"/>
                      </w:tcPr>
                      <w:p w:rsidR="00456043" w:rsidRPr="00032893" w:rsidRDefault="00456043" w:rsidP="00DD6AE7">
                        <w:pPr>
                          <w:spacing w:after="0" w:line="240" w:lineRule="auto"/>
                          <w:ind w:left="143"/>
                          <w:jc w:val="both"/>
                          <w:rPr>
                            <w:rFonts w:ascii="Arial" w:hAnsi="Arial" w:cs="Arial"/>
                            <w:sz w:val="24"/>
                            <w:szCs w:val="24"/>
                          </w:rPr>
                        </w:pPr>
                        <w:r w:rsidRPr="00032893">
                          <w:rPr>
                            <w:rFonts w:ascii="Arial" w:hAnsi="Arial" w:cs="Arial"/>
                            <w:sz w:val="24"/>
                            <w:szCs w:val="24"/>
                          </w:rPr>
                          <w:t>Olga Sofia Rojas Hurtado</w:t>
                        </w:r>
                      </w:p>
                    </w:tc>
                    <w:tc>
                      <w:tcPr>
                        <w:tcW w:w="50" w:type="pct"/>
                        <w:vAlign w:val="center"/>
                      </w:tcPr>
                      <w:p w:rsidR="00456043" w:rsidRPr="00032893" w:rsidRDefault="00456043" w:rsidP="00DD6AE7">
                        <w:pPr>
                          <w:spacing w:after="0" w:line="240" w:lineRule="auto"/>
                          <w:ind w:left="143"/>
                          <w:jc w:val="both"/>
                          <w:rPr>
                            <w:rFonts w:ascii="Arial" w:hAnsi="Arial" w:cs="Arial"/>
                            <w:sz w:val="24"/>
                            <w:szCs w:val="24"/>
                          </w:rPr>
                        </w:pPr>
                      </w:p>
                    </w:tc>
                    <w:tc>
                      <w:tcPr>
                        <w:tcW w:w="820" w:type="pct"/>
                        <w:vAlign w:val="center"/>
                      </w:tcPr>
                      <w:p w:rsidR="00456043" w:rsidRPr="00032893" w:rsidRDefault="00456043" w:rsidP="00DD6AE7">
                        <w:pPr>
                          <w:spacing w:after="0" w:line="240" w:lineRule="auto"/>
                          <w:jc w:val="both"/>
                          <w:rPr>
                            <w:rFonts w:ascii="Arial" w:eastAsia="Times New Roman" w:hAnsi="Arial" w:cs="Arial"/>
                            <w:color w:val="000000"/>
                            <w:sz w:val="24"/>
                            <w:szCs w:val="24"/>
                            <w:lang w:eastAsia="es-CO"/>
                          </w:rPr>
                        </w:pPr>
                      </w:p>
                    </w:tc>
                    <w:tc>
                      <w:tcPr>
                        <w:tcW w:w="867" w:type="pct"/>
                        <w:vAlign w:val="center"/>
                      </w:tcPr>
                      <w:p w:rsidR="00456043" w:rsidRPr="00032893" w:rsidRDefault="00456043" w:rsidP="00DD6AE7">
                        <w:pPr>
                          <w:spacing w:after="0" w:line="240" w:lineRule="auto"/>
                          <w:ind w:left="143"/>
                          <w:jc w:val="both"/>
                          <w:rPr>
                            <w:rFonts w:ascii="Arial" w:eastAsia="Times New Roman" w:hAnsi="Arial" w:cs="Arial"/>
                            <w:color w:val="000000"/>
                            <w:sz w:val="24"/>
                            <w:szCs w:val="24"/>
                            <w:lang w:eastAsia="es-CO"/>
                          </w:rPr>
                        </w:pPr>
                      </w:p>
                    </w:tc>
                  </w:tr>
                </w:tbl>
                <w:p w:rsidR="005F176A" w:rsidRPr="00032893" w:rsidRDefault="005F176A" w:rsidP="00DD6AE7">
                  <w:pPr>
                    <w:spacing w:after="0" w:line="240" w:lineRule="auto"/>
                    <w:ind w:left="143"/>
                    <w:jc w:val="both"/>
                    <w:rPr>
                      <w:rFonts w:ascii="Arial" w:eastAsia="Times New Roman" w:hAnsi="Arial" w:cs="Arial"/>
                      <w:color w:val="000000"/>
                      <w:sz w:val="24"/>
                      <w:szCs w:val="24"/>
                      <w:lang w:eastAsia="es-CO"/>
                    </w:rPr>
                  </w:pPr>
                </w:p>
              </w:tc>
            </w:tr>
            <w:tr w:rsidR="005F176A" w:rsidRPr="00032893" w:rsidTr="00113891">
              <w:trPr>
                <w:gridAfter w:val="1"/>
                <w:wAfter w:w="5" w:type="pct"/>
                <w:trHeight w:val="186"/>
                <w:jc w:val="center"/>
              </w:trPr>
              <w:tc>
                <w:tcPr>
                  <w:tcW w:w="4995" w:type="pct"/>
                  <w:gridSpan w:val="4"/>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jc w:val="center"/>
                    <w:rPr>
                      <w:rFonts w:ascii="Arial" w:eastAsia="Times New Roman" w:hAnsi="Arial" w:cs="Arial"/>
                      <w:b/>
                      <w:bCs/>
                      <w:sz w:val="24"/>
                      <w:szCs w:val="24"/>
                      <w:lang w:eastAsia="es-CO"/>
                    </w:rPr>
                  </w:pPr>
                  <w:r w:rsidRPr="00032893">
                    <w:rPr>
                      <w:rFonts w:ascii="Arial" w:eastAsia="Times New Roman" w:hAnsi="Arial" w:cs="Arial"/>
                      <w:b/>
                      <w:bCs/>
                      <w:sz w:val="24"/>
                      <w:szCs w:val="24"/>
                      <w:lang w:eastAsia="es-CO"/>
                    </w:rPr>
                    <w:t xml:space="preserve">SERVIDORES PUBLICOS QUE PARTICIPARON EN LA EVALUACION </w:t>
                  </w:r>
                </w:p>
              </w:tc>
            </w:tr>
            <w:tr w:rsidR="005F176A" w:rsidRPr="00032893" w:rsidTr="00113891">
              <w:trPr>
                <w:gridAfter w:val="1"/>
                <w:wAfter w:w="5" w:type="pct"/>
                <w:jc w:val="center"/>
              </w:trPr>
              <w:tc>
                <w:tcPr>
                  <w:tcW w:w="2369" w:type="pct"/>
                  <w:gridSpan w:val="2"/>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Cs/>
                      <w:sz w:val="24"/>
                      <w:szCs w:val="24"/>
                      <w:lang w:eastAsia="es-CO"/>
                    </w:rPr>
                  </w:pPr>
                  <w:r w:rsidRPr="00032893">
                    <w:rPr>
                      <w:rFonts w:ascii="Arial" w:eastAsia="Times New Roman" w:hAnsi="Arial" w:cs="Arial"/>
                      <w:bCs/>
                      <w:sz w:val="24"/>
                      <w:szCs w:val="24"/>
                      <w:lang w:eastAsia="es-CO"/>
                    </w:rPr>
                    <w:t xml:space="preserve"> Nombre </w:t>
                  </w:r>
                </w:p>
              </w:tc>
              <w:tc>
                <w:tcPr>
                  <w:tcW w:w="2626" w:type="pct"/>
                  <w:gridSpan w:val="2"/>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Cs/>
                      <w:sz w:val="24"/>
                      <w:szCs w:val="24"/>
                      <w:lang w:eastAsia="es-CO"/>
                    </w:rPr>
                  </w:pPr>
                  <w:r w:rsidRPr="00032893">
                    <w:rPr>
                      <w:rFonts w:ascii="Arial" w:eastAsia="Times New Roman" w:hAnsi="Arial" w:cs="Arial"/>
                      <w:bCs/>
                      <w:sz w:val="24"/>
                      <w:szCs w:val="24"/>
                      <w:lang w:eastAsia="es-CO"/>
                    </w:rPr>
                    <w:t>Cargo </w:t>
                  </w:r>
                </w:p>
              </w:tc>
            </w:tr>
            <w:tr w:rsidR="008E5572" w:rsidRPr="00032893" w:rsidTr="00113891">
              <w:trPr>
                <w:gridAfter w:val="1"/>
                <w:wAfter w:w="5" w:type="pct"/>
                <w:jc w:val="center"/>
              </w:trPr>
              <w:tc>
                <w:tcPr>
                  <w:tcW w:w="2369" w:type="pct"/>
                  <w:gridSpan w:val="2"/>
                  <w:tcBorders>
                    <w:top w:val="outset" w:sz="6" w:space="0" w:color="000000"/>
                    <w:left w:val="outset" w:sz="6" w:space="0" w:color="000000"/>
                    <w:bottom w:val="outset" w:sz="6" w:space="0" w:color="000000"/>
                    <w:right w:val="outset" w:sz="6" w:space="0" w:color="000000"/>
                  </w:tcBorders>
                  <w:vAlign w:val="center"/>
                </w:tcPr>
                <w:p w:rsidR="008E5572" w:rsidRPr="00032893" w:rsidRDefault="008E5572" w:rsidP="008E5572">
                  <w:pPr>
                    <w:spacing w:after="0" w:line="240" w:lineRule="auto"/>
                    <w:ind w:left="142"/>
                    <w:rPr>
                      <w:rFonts w:ascii="Arial" w:eastAsia="Times New Roman" w:hAnsi="Arial" w:cs="Arial"/>
                      <w:sz w:val="24"/>
                      <w:szCs w:val="24"/>
                      <w:lang w:eastAsia="es-CO"/>
                    </w:rPr>
                  </w:pPr>
                  <w:r>
                    <w:rPr>
                      <w:rFonts w:ascii="Arial" w:eastAsia="Times New Roman" w:hAnsi="Arial" w:cs="Arial"/>
                      <w:sz w:val="24"/>
                      <w:szCs w:val="24"/>
                      <w:lang w:eastAsia="es-CO"/>
                    </w:rPr>
                    <w:t>Luisa Camila Arias Sabogal</w:t>
                  </w:r>
                </w:p>
              </w:tc>
              <w:tc>
                <w:tcPr>
                  <w:tcW w:w="2626" w:type="pct"/>
                  <w:gridSpan w:val="2"/>
                  <w:tcBorders>
                    <w:top w:val="outset" w:sz="6" w:space="0" w:color="000000"/>
                    <w:left w:val="outset" w:sz="6" w:space="0" w:color="000000"/>
                    <w:bottom w:val="outset" w:sz="6" w:space="0" w:color="000000"/>
                    <w:right w:val="outset" w:sz="6" w:space="0" w:color="000000"/>
                  </w:tcBorders>
                  <w:vAlign w:val="center"/>
                </w:tcPr>
                <w:p w:rsidR="008E5572" w:rsidRPr="00032893" w:rsidRDefault="008E5572" w:rsidP="008E5572">
                  <w:pPr>
                    <w:spacing w:after="0" w:line="240" w:lineRule="auto"/>
                    <w:ind w:left="142"/>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Profesional Aeronáutico Oficina Asesora de Planeación</w:t>
                  </w:r>
                </w:p>
              </w:tc>
            </w:tr>
            <w:tr w:rsidR="008E5572" w:rsidRPr="00032893" w:rsidTr="00113891">
              <w:trPr>
                <w:gridAfter w:val="1"/>
                <w:wAfter w:w="5" w:type="pct"/>
                <w:jc w:val="center"/>
              </w:trPr>
              <w:tc>
                <w:tcPr>
                  <w:tcW w:w="2369" w:type="pct"/>
                  <w:gridSpan w:val="2"/>
                  <w:tcBorders>
                    <w:top w:val="outset" w:sz="6" w:space="0" w:color="000000"/>
                    <w:left w:val="outset" w:sz="6" w:space="0" w:color="000000"/>
                    <w:bottom w:val="outset" w:sz="6" w:space="0" w:color="000000"/>
                    <w:right w:val="outset" w:sz="6" w:space="0" w:color="000000"/>
                  </w:tcBorders>
                  <w:vAlign w:val="center"/>
                </w:tcPr>
                <w:p w:rsidR="008E5572" w:rsidRDefault="008E5572" w:rsidP="008E5572">
                  <w:pPr>
                    <w:spacing w:after="0" w:line="240" w:lineRule="auto"/>
                    <w:ind w:left="142"/>
                    <w:rPr>
                      <w:rFonts w:ascii="Arial" w:eastAsia="Times New Roman" w:hAnsi="Arial" w:cs="Arial"/>
                      <w:sz w:val="24"/>
                      <w:szCs w:val="24"/>
                      <w:lang w:eastAsia="es-CO"/>
                    </w:rPr>
                  </w:pPr>
                  <w:r>
                    <w:rPr>
                      <w:rFonts w:ascii="Arial" w:eastAsia="Times New Roman" w:hAnsi="Arial" w:cs="Arial"/>
                      <w:sz w:val="24"/>
                      <w:szCs w:val="24"/>
                      <w:lang w:eastAsia="es-CO"/>
                    </w:rPr>
                    <w:t>Maria Cristina Pabon Contreras</w:t>
                  </w:r>
                </w:p>
              </w:tc>
              <w:tc>
                <w:tcPr>
                  <w:tcW w:w="2626" w:type="pct"/>
                  <w:gridSpan w:val="2"/>
                  <w:tcBorders>
                    <w:top w:val="outset" w:sz="6" w:space="0" w:color="000000"/>
                    <w:left w:val="outset" w:sz="6" w:space="0" w:color="000000"/>
                    <w:bottom w:val="outset" w:sz="6" w:space="0" w:color="000000"/>
                    <w:right w:val="outset" w:sz="6" w:space="0" w:color="000000"/>
                  </w:tcBorders>
                  <w:vAlign w:val="center"/>
                </w:tcPr>
                <w:p w:rsidR="008E5572" w:rsidRDefault="008E5572" w:rsidP="008E5572">
                  <w:pPr>
                    <w:spacing w:after="0" w:line="240" w:lineRule="auto"/>
                    <w:ind w:left="142"/>
                    <w:rPr>
                      <w:rFonts w:ascii="Arial" w:eastAsia="Times New Roman" w:hAnsi="Arial" w:cs="Arial"/>
                      <w:sz w:val="24"/>
                      <w:szCs w:val="24"/>
                      <w:lang w:eastAsia="es-CO"/>
                    </w:rPr>
                  </w:pPr>
                  <w:r>
                    <w:rPr>
                      <w:rFonts w:ascii="Arial" w:eastAsia="Times New Roman" w:hAnsi="Arial" w:cs="Arial"/>
                      <w:color w:val="000000"/>
                      <w:sz w:val="24"/>
                      <w:szCs w:val="24"/>
                      <w:lang w:eastAsia="es-CO"/>
                    </w:rPr>
                    <w:t>Profesional Aeronáutico Grupo Comunicación y Prensa</w:t>
                  </w:r>
                </w:p>
              </w:tc>
            </w:tr>
            <w:tr w:rsidR="008E5572" w:rsidRPr="00032893" w:rsidTr="00113891">
              <w:trPr>
                <w:gridAfter w:val="1"/>
                <w:wAfter w:w="5" w:type="pct"/>
                <w:jc w:val="center"/>
              </w:trPr>
              <w:tc>
                <w:tcPr>
                  <w:tcW w:w="2369" w:type="pct"/>
                  <w:gridSpan w:val="2"/>
                  <w:tcBorders>
                    <w:top w:val="outset" w:sz="6" w:space="0" w:color="000000"/>
                    <w:left w:val="outset" w:sz="6" w:space="0" w:color="000000"/>
                    <w:bottom w:val="outset" w:sz="6" w:space="0" w:color="000000"/>
                    <w:right w:val="outset" w:sz="6" w:space="0" w:color="000000"/>
                  </w:tcBorders>
                  <w:vAlign w:val="center"/>
                  <w:hideMark/>
                </w:tcPr>
                <w:p w:rsidR="008E5572" w:rsidRPr="00032893" w:rsidRDefault="008E5572" w:rsidP="008E5572">
                  <w:pPr>
                    <w:spacing w:after="0" w:line="240" w:lineRule="auto"/>
                    <w:rPr>
                      <w:rFonts w:ascii="Arial" w:eastAsia="Times New Roman" w:hAnsi="Arial" w:cs="Arial"/>
                      <w:sz w:val="24"/>
                      <w:szCs w:val="24"/>
                      <w:lang w:eastAsia="es-CO"/>
                    </w:rPr>
                  </w:pPr>
                  <w:r w:rsidRPr="00032893">
                    <w:rPr>
                      <w:rFonts w:ascii="Arial" w:eastAsia="Times New Roman" w:hAnsi="Arial" w:cs="Arial"/>
                      <w:sz w:val="24"/>
                      <w:szCs w:val="24"/>
                      <w:lang w:eastAsia="es-CO"/>
                    </w:rPr>
                    <w:t>Carlos Humberto Morales Reyes</w:t>
                  </w:r>
                </w:p>
              </w:tc>
              <w:tc>
                <w:tcPr>
                  <w:tcW w:w="2626" w:type="pct"/>
                  <w:gridSpan w:val="2"/>
                  <w:tcBorders>
                    <w:top w:val="outset" w:sz="6" w:space="0" w:color="000000"/>
                    <w:left w:val="outset" w:sz="6" w:space="0" w:color="000000"/>
                    <w:bottom w:val="outset" w:sz="6" w:space="0" w:color="000000"/>
                    <w:right w:val="outset" w:sz="6" w:space="0" w:color="000000"/>
                  </w:tcBorders>
                  <w:vAlign w:val="center"/>
                  <w:hideMark/>
                </w:tcPr>
                <w:p w:rsidR="008E5572" w:rsidRPr="00032893" w:rsidRDefault="008E5572" w:rsidP="008E5572">
                  <w:pPr>
                    <w:spacing w:after="0" w:line="240" w:lineRule="auto"/>
                    <w:rPr>
                      <w:rFonts w:ascii="Arial" w:eastAsia="Times New Roman" w:hAnsi="Arial" w:cs="Arial"/>
                      <w:color w:val="000000"/>
                      <w:sz w:val="24"/>
                      <w:szCs w:val="24"/>
                      <w:lang w:eastAsia="es-CO"/>
                    </w:rPr>
                  </w:pPr>
                  <w:r w:rsidRPr="00032893">
                    <w:rPr>
                      <w:rFonts w:ascii="Arial" w:eastAsia="Times New Roman" w:hAnsi="Arial" w:cs="Arial"/>
                      <w:color w:val="000000"/>
                      <w:sz w:val="24"/>
                      <w:szCs w:val="24"/>
                      <w:lang w:eastAsia="es-CO"/>
                    </w:rPr>
                    <w:t>Coordinador Grupo de Organización y Calidad</w:t>
                  </w:r>
                </w:p>
              </w:tc>
            </w:tr>
            <w:tr w:rsidR="008E5572" w:rsidRPr="00032893" w:rsidTr="00113891">
              <w:trPr>
                <w:gridAfter w:val="1"/>
                <w:wAfter w:w="5" w:type="pct"/>
                <w:jc w:val="center"/>
              </w:trPr>
              <w:tc>
                <w:tcPr>
                  <w:tcW w:w="2369" w:type="pct"/>
                  <w:gridSpan w:val="2"/>
                  <w:tcBorders>
                    <w:top w:val="outset" w:sz="6" w:space="0" w:color="000000"/>
                    <w:left w:val="outset" w:sz="6" w:space="0" w:color="000000"/>
                    <w:bottom w:val="outset" w:sz="6" w:space="0" w:color="000000"/>
                    <w:right w:val="outset" w:sz="6" w:space="0" w:color="000000"/>
                  </w:tcBorders>
                  <w:vAlign w:val="center"/>
                </w:tcPr>
                <w:p w:rsidR="008E5572" w:rsidRPr="00032893" w:rsidRDefault="008E5572" w:rsidP="008E5572">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Magda Yanneth García Sanabria</w:t>
                  </w:r>
                </w:p>
              </w:tc>
              <w:tc>
                <w:tcPr>
                  <w:tcW w:w="2626" w:type="pct"/>
                  <w:gridSpan w:val="2"/>
                  <w:tcBorders>
                    <w:top w:val="outset" w:sz="6" w:space="0" w:color="000000"/>
                    <w:left w:val="outset" w:sz="6" w:space="0" w:color="000000"/>
                    <w:bottom w:val="outset" w:sz="6" w:space="0" w:color="000000"/>
                    <w:right w:val="outset" w:sz="6" w:space="0" w:color="000000"/>
                  </w:tcBorders>
                  <w:vAlign w:val="center"/>
                </w:tcPr>
                <w:p w:rsidR="008E5572" w:rsidRPr="00032893" w:rsidRDefault="008E5572" w:rsidP="008E5572">
                  <w:pPr>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 xml:space="preserve">Auxiliar Aeronáutico </w:t>
                  </w:r>
                  <w:r w:rsidRPr="00032893">
                    <w:rPr>
                      <w:rFonts w:ascii="Arial" w:eastAsia="Times New Roman" w:hAnsi="Arial" w:cs="Arial"/>
                      <w:color w:val="000000"/>
                      <w:sz w:val="24"/>
                      <w:szCs w:val="24"/>
                      <w:lang w:eastAsia="es-CO"/>
                    </w:rPr>
                    <w:t>Grupo de Organización y Calidad</w:t>
                  </w:r>
                </w:p>
              </w:tc>
            </w:tr>
            <w:tr w:rsidR="008E5572" w:rsidRPr="00032893" w:rsidTr="00113891">
              <w:trPr>
                <w:gridAfter w:val="2"/>
                <w:wAfter w:w="32" w:type="pct"/>
                <w:jc w:val="center"/>
              </w:trPr>
              <w:tc>
                <w:tcPr>
                  <w:tcW w:w="4968" w:type="pct"/>
                  <w:gridSpan w:val="3"/>
                  <w:tcBorders>
                    <w:top w:val="outset" w:sz="6" w:space="0" w:color="000000"/>
                    <w:left w:val="outset" w:sz="6" w:space="0" w:color="000000"/>
                    <w:bottom w:val="outset" w:sz="6" w:space="0" w:color="000000"/>
                    <w:right w:val="outset" w:sz="6" w:space="0" w:color="000000"/>
                  </w:tcBorders>
                  <w:vAlign w:val="center"/>
                  <w:hideMark/>
                </w:tcPr>
                <w:p w:rsidR="008E5572" w:rsidRPr="00032893" w:rsidRDefault="008E5572" w:rsidP="008E5572">
                  <w:pPr>
                    <w:spacing w:after="0" w:line="240" w:lineRule="auto"/>
                    <w:ind w:left="209"/>
                    <w:jc w:val="both"/>
                    <w:rPr>
                      <w:rFonts w:ascii="Arial" w:eastAsia="Times New Roman" w:hAnsi="Arial" w:cs="Arial"/>
                      <w:b/>
                      <w:bCs/>
                      <w:sz w:val="24"/>
                      <w:szCs w:val="24"/>
                      <w:lang w:eastAsia="es-CO"/>
                    </w:rPr>
                  </w:pPr>
                </w:p>
              </w:tc>
            </w:tr>
            <w:tr w:rsidR="008E5572" w:rsidRPr="00032893" w:rsidTr="00113891">
              <w:trPr>
                <w:gridAfter w:val="2"/>
                <w:wAfter w:w="32" w:type="pct"/>
                <w:jc w:val="center"/>
              </w:trPr>
              <w:tc>
                <w:tcPr>
                  <w:tcW w:w="4968" w:type="pct"/>
                  <w:gridSpan w:val="3"/>
                  <w:tcBorders>
                    <w:top w:val="outset" w:sz="6" w:space="0" w:color="000000"/>
                    <w:left w:val="outset" w:sz="6" w:space="0" w:color="000000"/>
                    <w:bottom w:val="outset" w:sz="6" w:space="0" w:color="000000"/>
                    <w:right w:val="outset" w:sz="6" w:space="0" w:color="000000"/>
                  </w:tcBorders>
                  <w:vAlign w:val="center"/>
                </w:tcPr>
                <w:p w:rsidR="008E5572" w:rsidRDefault="008E5572" w:rsidP="008E5572">
                  <w:pPr>
                    <w:spacing w:line="240" w:lineRule="auto"/>
                    <w:jc w:val="center"/>
                    <w:rPr>
                      <w:rFonts w:ascii="Arial" w:hAnsi="Arial" w:cs="Arial"/>
                      <w:b/>
                      <w:sz w:val="24"/>
                      <w:szCs w:val="24"/>
                    </w:rPr>
                  </w:pPr>
                  <w:r w:rsidRPr="00032893">
                    <w:rPr>
                      <w:rFonts w:ascii="Arial" w:hAnsi="Arial" w:cs="Arial"/>
                      <w:b/>
                      <w:sz w:val="24"/>
                      <w:szCs w:val="24"/>
                    </w:rPr>
                    <w:t>RESULTADO DEL SEGUIMIENTO</w:t>
                  </w:r>
                </w:p>
                <w:p w:rsidR="008E5572" w:rsidRDefault="008E5572" w:rsidP="008E5572">
                  <w:pPr>
                    <w:spacing w:line="240" w:lineRule="auto"/>
                    <w:rPr>
                      <w:rFonts w:ascii="Arial" w:hAnsi="Arial" w:cs="Arial"/>
                      <w:b/>
                      <w:sz w:val="24"/>
                      <w:szCs w:val="24"/>
                    </w:rPr>
                  </w:pPr>
                  <w:r>
                    <w:rPr>
                      <w:rFonts w:ascii="Arial" w:hAnsi="Arial" w:cs="Arial"/>
                      <w:b/>
                      <w:sz w:val="24"/>
                      <w:szCs w:val="24"/>
                    </w:rPr>
                    <w:t>Publicación del Mapa de Riesgos de Corrupción</w:t>
                  </w:r>
                </w:p>
                <w:p w:rsidR="008E5572" w:rsidRDefault="008E5572" w:rsidP="008E5572">
                  <w:pPr>
                    <w:spacing w:line="240" w:lineRule="auto"/>
                    <w:jc w:val="both"/>
                    <w:rPr>
                      <w:rFonts w:ascii="Arial" w:hAnsi="Arial" w:cs="Arial"/>
                      <w:sz w:val="24"/>
                      <w:szCs w:val="24"/>
                    </w:rPr>
                  </w:pPr>
                  <w:r w:rsidRPr="00627969">
                    <w:rPr>
                      <w:rFonts w:ascii="Arial" w:hAnsi="Arial" w:cs="Arial"/>
                      <w:sz w:val="24"/>
                      <w:szCs w:val="24"/>
                    </w:rPr>
                    <w:t>Se</w:t>
                  </w:r>
                  <w:r>
                    <w:rPr>
                      <w:rFonts w:ascii="Arial" w:hAnsi="Arial" w:cs="Arial"/>
                      <w:sz w:val="24"/>
                      <w:szCs w:val="24"/>
                    </w:rPr>
                    <w:t xml:space="preserve"> evidenció la publicación preliminar para aportes y comentarios del Mapa de Riesgos de Corrupción de la Entidad vigencia 2018, el día 19 de enero </w:t>
                  </w:r>
                  <w:r>
                    <w:rPr>
                      <w:rFonts w:ascii="Arial" w:hAnsi="Arial" w:cs="Arial"/>
                      <w:sz w:val="24"/>
                      <w:szCs w:val="24"/>
                    </w:rPr>
                    <w:lastRenderedPageBreak/>
                    <w:t xml:space="preserve">de 2018, en la página web de la Entidad y se envió por correo a todos los servidores públicos por el correo de </w:t>
                  </w:r>
                  <w:hyperlink r:id="rId9" w:history="1">
                    <w:r w:rsidRPr="00D36BEB">
                      <w:rPr>
                        <w:rStyle w:val="Hipervnculo"/>
                        <w:rFonts w:ascii="Arial" w:hAnsi="Arial" w:cs="Arial"/>
                        <w:sz w:val="24"/>
                        <w:szCs w:val="24"/>
                      </w:rPr>
                      <w:t>prensa@aerocivil.gov.co</w:t>
                    </w:r>
                  </w:hyperlink>
                  <w:r>
                    <w:rPr>
                      <w:rFonts w:ascii="Arial" w:hAnsi="Arial" w:cs="Arial"/>
                      <w:sz w:val="24"/>
                      <w:szCs w:val="24"/>
                    </w:rPr>
                    <w:t>; de los cual no se obtuvo retroalimentación de la ciudadanía, grupos de interés y servidores públicos de la Entidad.</w:t>
                  </w:r>
                </w:p>
                <w:p w:rsidR="008E5572" w:rsidRDefault="008E5572" w:rsidP="008E5572">
                  <w:pPr>
                    <w:spacing w:line="240" w:lineRule="auto"/>
                    <w:jc w:val="both"/>
                    <w:rPr>
                      <w:rFonts w:ascii="Arial" w:hAnsi="Arial" w:cs="Arial"/>
                      <w:sz w:val="24"/>
                      <w:szCs w:val="24"/>
                    </w:rPr>
                  </w:pPr>
                </w:p>
                <w:p w:rsidR="008E5572" w:rsidRDefault="008E5572" w:rsidP="008E5572">
                  <w:pPr>
                    <w:spacing w:line="240" w:lineRule="auto"/>
                    <w:jc w:val="both"/>
                    <w:rPr>
                      <w:rFonts w:ascii="Arial" w:hAnsi="Arial" w:cs="Arial"/>
                      <w:b/>
                      <w:sz w:val="24"/>
                      <w:szCs w:val="24"/>
                    </w:rPr>
                  </w:pPr>
                  <w:r>
                    <w:rPr>
                      <w:rFonts w:ascii="Arial" w:hAnsi="Arial" w:cs="Arial"/>
                      <w:b/>
                      <w:sz w:val="24"/>
                      <w:szCs w:val="24"/>
                    </w:rPr>
                    <w:t xml:space="preserve">Hallazgo.  </w:t>
                  </w:r>
                  <w:r w:rsidRPr="00E86460">
                    <w:rPr>
                      <w:rFonts w:ascii="Arial" w:hAnsi="Arial" w:cs="Arial"/>
                      <w:b/>
                      <w:sz w:val="24"/>
                      <w:szCs w:val="24"/>
                    </w:rPr>
                    <w:t>Reporte de materialización de los riesgos</w:t>
                  </w:r>
                </w:p>
                <w:p w:rsidR="008E5572" w:rsidRDefault="008E5572" w:rsidP="008E5572">
                  <w:pPr>
                    <w:spacing w:line="240" w:lineRule="auto"/>
                    <w:jc w:val="both"/>
                    <w:rPr>
                      <w:rFonts w:ascii="Arial" w:hAnsi="Arial" w:cs="Arial"/>
                      <w:sz w:val="24"/>
                      <w:szCs w:val="24"/>
                    </w:rPr>
                  </w:pPr>
                  <w:r>
                    <w:rPr>
                      <w:rFonts w:ascii="Arial" w:hAnsi="Arial" w:cs="Arial"/>
                      <w:sz w:val="24"/>
                      <w:szCs w:val="24"/>
                    </w:rPr>
                    <w:t xml:space="preserve">Durante la vigencia 2017 y 2018 no se han presentado reportes por parte de los Lideres de los procesos respecto de la materialización de los riesgos, no obstante, en la Entidad se profirieron </w:t>
                  </w:r>
                  <w:r w:rsidRPr="006C42A0">
                    <w:rPr>
                      <w:rFonts w:ascii="Arial" w:hAnsi="Arial" w:cs="Arial"/>
                      <w:color w:val="000000" w:themeColor="text1"/>
                      <w:sz w:val="24"/>
                      <w:szCs w:val="24"/>
                    </w:rPr>
                    <w:t>7</w:t>
                  </w:r>
                  <w:r>
                    <w:rPr>
                      <w:rFonts w:ascii="Arial" w:hAnsi="Arial" w:cs="Arial"/>
                      <w:sz w:val="24"/>
                      <w:szCs w:val="24"/>
                    </w:rPr>
                    <w:t xml:space="preserve"> sanciones por parte del Grupo de Investigaciones Disciplinaras, </w:t>
                  </w:r>
                  <w:r w:rsidRPr="00556F39">
                    <w:rPr>
                      <w:rFonts w:ascii="Arial" w:hAnsi="Arial" w:cs="Arial"/>
                      <w:color w:val="000000" w:themeColor="text1"/>
                      <w:sz w:val="24"/>
                      <w:szCs w:val="24"/>
                    </w:rPr>
                    <w:t>3</w:t>
                  </w:r>
                  <w:r>
                    <w:rPr>
                      <w:rFonts w:ascii="Arial" w:hAnsi="Arial" w:cs="Arial"/>
                      <w:sz w:val="24"/>
                      <w:szCs w:val="24"/>
                    </w:rPr>
                    <w:t xml:space="preserve"> de ellas atribuibles a conductas punibles sujetas a Riesgos de corrupción materializados, donde se observa deficiencia de los controles de la primera y segunda líneas de defensa, por el incumplimiento de la Resolución 0912 de 2016 en donde se establece el procedimiento interno para la notificación y trámite de estas situaciones en cumplimiento de la ley 1474 de 2011. </w:t>
                  </w:r>
                </w:p>
                <w:p w:rsidR="008E5572" w:rsidRDefault="008E5572" w:rsidP="008E5572">
                  <w:pPr>
                    <w:spacing w:line="240" w:lineRule="auto"/>
                    <w:jc w:val="both"/>
                    <w:rPr>
                      <w:rFonts w:ascii="Arial" w:hAnsi="Arial" w:cs="Arial"/>
                      <w:sz w:val="24"/>
                      <w:szCs w:val="24"/>
                    </w:rPr>
                  </w:pPr>
                </w:p>
                <w:p w:rsidR="008E5572" w:rsidRDefault="008E5572" w:rsidP="008E5572">
                  <w:pPr>
                    <w:spacing w:line="240" w:lineRule="auto"/>
                    <w:jc w:val="both"/>
                    <w:rPr>
                      <w:rFonts w:ascii="Arial" w:hAnsi="Arial" w:cs="Arial"/>
                      <w:sz w:val="24"/>
                      <w:szCs w:val="24"/>
                    </w:rPr>
                  </w:pPr>
                  <w:r>
                    <w:rPr>
                      <w:rFonts w:ascii="Arial" w:hAnsi="Arial" w:cs="Arial"/>
                      <w:sz w:val="24"/>
                      <w:szCs w:val="24"/>
                    </w:rPr>
                    <w:t xml:space="preserve">De las 19 actas de Equipo de Gerencia de las Dependencia, generadas en la vigencia 2018 en ISOLUCION no se evidencia la verificación y análisis de los controles asociados a los Riesgos de corrupción, incumpliendo lo establecido en la Resolución 0912 de 2016 y la apropiación de la metodología de administración de riesgos en la Entidad. </w:t>
                  </w:r>
                </w:p>
                <w:p w:rsidR="008E5572" w:rsidRPr="00032893" w:rsidRDefault="008E5572" w:rsidP="008E5572">
                  <w:pPr>
                    <w:spacing w:line="240" w:lineRule="auto"/>
                    <w:jc w:val="both"/>
                    <w:rPr>
                      <w:rFonts w:ascii="Arial" w:hAnsi="Arial" w:cs="Arial"/>
                      <w:b/>
                      <w:color w:val="000000" w:themeColor="text1"/>
                      <w:sz w:val="24"/>
                      <w:szCs w:val="24"/>
                    </w:rPr>
                  </w:pPr>
                  <w:r w:rsidRPr="00032893">
                    <w:rPr>
                      <w:rFonts w:ascii="Arial" w:hAnsi="Arial" w:cs="Arial"/>
                      <w:b/>
                      <w:color w:val="000000" w:themeColor="text1"/>
                      <w:sz w:val="24"/>
                      <w:szCs w:val="24"/>
                    </w:rPr>
                    <w:t>Actividades de control recomendadas</w:t>
                  </w:r>
                </w:p>
                <w:p w:rsidR="008E5572" w:rsidRDefault="008E5572" w:rsidP="008E5572">
                  <w:pPr>
                    <w:spacing w:line="240" w:lineRule="auto"/>
                    <w:jc w:val="both"/>
                    <w:rPr>
                      <w:rFonts w:ascii="Arial" w:hAnsi="Arial" w:cs="Arial"/>
                      <w:sz w:val="24"/>
                      <w:szCs w:val="24"/>
                    </w:rPr>
                  </w:pPr>
                  <w:r>
                    <w:rPr>
                      <w:rFonts w:ascii="Arial" w:hAnsi="Arial" w:cs="Arial"/>
                      <w:sz w:val="24"/>
                      <w:szCs w:val="24"/>
                    </w:rPr>
                    <w:t>Evaluar los puntos de control para establecer las debilidades y fortalecerlos.</w:t>
                  </w:r>
                </w:p>
                <w:p w:rsidR="008E5572" w:rsidRDefault="008E5572" w:rsidP="008E5572">
                  <w:pPr>
                    <w:spacing w:line="240" w:lineRule="auto"/>
                    <w:jc w:val="both"/>
                    <w:rPr>
                      <w:rFonts w:ascii="Arial" w:hAnsi="Arial" w:cs="Arial"/>
                      <w:b/>
                      <w:sz w:val="24"/>
                      <w:szCs w:val="24"/>
                    </w:rPr>
                  </w:pPr>
                  <w:r w:rsidRPr="00DD6AE7">
                    <w:rPr>
                      <w:rFonts w:ascii="Arial" w:hAnsi="Arial" w:cs="Arial"/>
                      <w:b/>
                      <w:sz w:val="24"/>
                      <w:szCs w:val="24"/>
                    </w:rPr>
                    <w:t>Responsable</w:t>
                  </w:r>
                </w:p>
                <w:p w:rsidR="008E5572" w:rsidRPr="00DD6AE7" w:rsidRDefault="008E5572" w:rsidP="008E5572">
                  <w:pPr>
                    <w:spacing w:line="240" w:lineRule="auto"/>
                    <w:jc w:val="both"/>
                    <w:rPr>
                      <w:rFonts w:ascii="Arial" w:hAnsi="Arial" w:cs="Arial"/>
                      <w:sz w:val="24"/>
                      <w:szCs w:val="24"/>
                    </w:rPr>
                  </w:pPr>
                  <w:r w:rsidRPr="00DD6AE7">
                    <w:rPr>
                      <w:rFonts w:ascii="Arial" w:hAnsi="Arial" w:cs="Arial"/>
                      <w:sz w:val="24"/>
                      <w:szCs w:val="24"/>
                    </w:rPr>
                    <w:t>Líderes de procesos</w:t>
                  </w:r>
                </w:p>
                <w:p w:rsidR="008E5572" w:rsidRDefault="008E5572" w:rsidP="008E5572">
                  <w:pPr>
                    <w:spacing w:line="240" w:lineRule="auto"/>
                    <w:jc w:val="both"/>
                    <w:rPr>
                      <w:rFonts w:ascii="Arial" w:hAnsi="Arial" w:cs="Arial"/>
                      <w:sz w:val="24"/>
                      <w:szCs w:val="24"/>
                    </w:rPr>
                  </w:pPr>
                  <w:r w:rsidRPr="00DD6AE7">
                    <w:rPr>
                      <w:rFonts w:ascii="Arial" w:hAnsi="Arial" w:cs="Arial"/>
                      <w:sz w:val="24"/>
                      <w:szCs w:val="24"/>
                    </w:rPr>
                    <w:t>Grupo Organización y Calidad Aeronáutica</w:t>
                  </w:r>
                </w:p>
                <w:p w:rsidR="008E5572" w:rsidRDefault="008E5572" w:rsidP="008E5572">
                  <w:pPr>
                    <w:spacing w:line="240" w:lineRule="auto"/>
                    <w:jc w:val="both"/>
                    <w:rPr>
                      <w:rFonts w:ascii="Arial" w:hAnsi="Arial" w:cs="Arial"/>
                      <w:b/>
                      <w:sz w:val="24"/>
                      <w:szCs w:val="24"/>
                    </w:rPr>
                  </w:pPr>
                  <w:r>
                    <w:rPr>
                      <w:rFonts w:ascii="Arial" w:hAnsi="Arial" w:cs="Arial"/>
                      <w:b/>
                      <w:sz w:val="24"/>
                      <w:szCs w:val="24"/>
                    </w:rPr>
                    <w:t>Hallazgo.  Definición de Riesgos y Controles</w:t>
                  </w:r>
                </w:p>
                <w:p w:rsidR="008E5572" w:rsidRDefault="008E5572" w:rsidP="008E5572">
                  <w:pPr>
                    <w:spacing w:line="240" w:lineRule="auto"/>
                    <w:jc w:val="both"/>
                    <w:rPr>
                      <w:rFonts w:ascii="Arial" w:hAnsi="Arial" w:cs="Arial"/>
                      <w:sz w:val="24"/>
                      <w:szCs w:val="24"/>
                    </w:rPr>
                  </w:pPr>
                  <w:r w:rsidRPr="000B7044">
                    <w:rPr>
                      <w:rFonts w:ascii="Arial" w:hAnsi="Arial" w:cs="Arial"/>
                      <w:sz w:val="24"/>
                      <w:szCs w:val="24"/>
                    </w:rPr>
                    <w:t>De 33 procesos</w:t>
                  </w:r>
                  <w:r>
                    <w:rPr>
                      <w:rFonts w:ascii="Arial" w:hAnsi="Arial" w:cs="Arial"/>
                      <w:sz w:val="24"/>
                      <w:szCs w:val="24"/>
                    </w:rPr>
                    <w:t xml:space="preserve"> adoptados en la Entidad, solo 28 identificó riesgos de corrupción, de los 5 faltantes, 4 prestan servicios a los ciudadanos o tienen contacto con los usuarios de los tramites que lidera la Entidad, interacción que se infiere aumenta el nivel de exposición al Riesgo, por lo cual se considera importante verificar el análisis realizado teniendo en cuenta este análisis.</w:t>
                  </w:r>
                </w:p>
                <w:p w:rsidR="008E5572" w:rsidRDefault="008E5572" w:rsidP="008E5572">
                  <w:pPr>
                    <w:spacing w:line="240" w:lineRule="auto"/>
                    <w:jc w:val="both"/>
                    <w:rPr>
                      <w:rFonts w:ascii="Arial" w:hAnsi="Arial" w:cs="Arial"/>
                      <w:sz w:val="24"/>
                      <w:szCs w:val="24"/>
                    </w:rPr>
                  </w:pPr>
                  <w:r>
                    <w:rPr>
                      <w:rFonts w:ascii="Arial" w:hAnsi="Arial" w:cs="Arial"/>
                      <w:sz w:val="24"/>
                      <w:szCs w:val="24"/>
                    </w:rPr>
                    <w:t>Los 28 procesos identificaron 34 Riesgos de corrupción de los cuales se hacen las siguientes observaciones:</w:t>
                  </w:r>
                </w:p>
                <w:p w:rsidR="008E5572" w:rsidRDefault="008E5572" w:rsidP="008E5572">
                  <w:pPr>
                    <w:spacing w:line="240" w:lineRule="auto"/>
                    <w:jc w:val="both"/>
                    <w:rPr>
                      <w:rFonts w:ascii="Arial" w:hAnsi="Arial" w:cs="Arial"/>
                      <w:sz w:val="24"/>
                      <w:szCs w:val="24"/>
                    </w:rPr>
                  </w:pPr>
                  <w:r>
                    <w:rPr>
                      <w:rFonts w:ascii="Arial" w:hAnsi="Arial" w:cs="Arial"/>
                      <w:sz w:val="24"/>
                      <w:szCs w:val="24"/>
                    </w:rPr>
                    <w:t xml:space="preserve">- En cuanto a la identificación de los riesgos se encuentra que hay riegos que han sido materializados en la Entidad y que no se encuentran relacionados en la matriz, como es el caso del riesgo de corrupción en el </w:t>
                  </w:r>
                  <w:r>
                    <w:rPr>
                      <w:rFonts w:ascii="Arial" w:hAnsi="Arial" w:cs="Arial"/>
                      <w:sz w:val="24"/>
                      <w:szCs w:val="24"/>
                    </w:rPr>
                    <w:lastRenderedPageBreak/>
                    <w:t>Proceso Gestión de Tránsito Aéreo que se encuentra en investigación por parte entes judiciales.</w:t>
                  </w:r>
                </w:p>
                <w:p w:rsidR="008E5572" w:rsidRDefault="008E5572" w:rsidP="008E5572">
                  <w:pPr>
                    <w:spacing w:line="240" w:lineRule="auto"/>
                    <w:jc w:val="both"/>
                    <w:rPr>
                      <w:rFonts w:ascii="Arial" w:hAnsi="Arial" w:cs="Arial"/>
                      <w:sz w:val="24"/>
                      <w:szCs w:val="24"/>
                    </w:rPr>
                  </w:pPr>
                  <w:r>
                    <w:rPr>
                      <w:rFonts w:ascii="Arial" w:hAnsi="Arial" w:cs="Arial"/>
                      <w:sz w:val="24"/>
                      <w:szCs w:val="24"/>
                    </w:rPr>
                    <w:t>- En la definición de Controles se encuentra 116 de los cuales 64 no cumplen con las especificaciones para el diseño de los controles, teniendo en cuenta que no representan una acción, no tienen periodicidad, responsable y unidades de medida, que permitan hacer seguimiento y tomar decisiones para evitar su materialización.  De otra parte, muchos de estos controles relacionan una condición de obligatorio cumplimiento que proporcionan las herramientas para formularlos, ejemplo:  cumplimiento de la normatividad aplicable, que si bien de su aplicación depende la calidad de los productos o servicios que entregamos, en sí misma no se denomina control puesto que allí es donde se fijan las políticas de operación y los procedimientos la herramienta para la revisión del cumplimiento de dichas políticas, dejando claras las actividades y responsabilidades que asume el personal que lleva a cabo la actividad de control y asegurar que los puntos de control sean parte del día a día de las operaciones de la Entidad, para el caso de la primera línea de defensa.</w:t>
                  </w:r>
                </w:p>
                <w:p w:rsidR="008E5572" w:rsidRPr="00032893" w:rsidRDefault="008E5572" w:rsidP="008E5572">
                  <w:pPr>
                    <w:spacing w:line="240" w:lineRule="auto"/>
                    <w:jc w:val="both"/>
                    <w:rPr>
                      <w:rFonts w:ascii="Arial" w:hAnsi="Arial" w:cs="Arial"/>
                      <w:sz w:val="24"/>
                      <w:szCs w:val="24"/>
                    </w:rPr>
                  </w:pPr>
                  <w:r>
                    <w:rPr>
                      <w:rFonts w:ascii="Arial" w:hAnsi="Arial" w:cs="Arial"/>
                      <w:sz w:val="24"/>
                      <w:szCs w:val="24"/>
                    </w:rPr>
                    <w:t>Además,</w:t>
                  </w:r>
                  <w:r w:rsidRPr="00032893">
                    <w:rPr>
                      <w:rFonts w:ascii="Arial" w:hAnsi="Arial" w:cs="Arial"/>
                      <w:sz w:val="24"/>
                      <w:szCs w:val="24"/>
                    </w:rPr>
                    <w:t xml:space="preserve"> están incluyendo en el Mapa de Riesgos de Corrupción, controles externos a los procesos: Auditorías de control interno y Contraloría General de la República, Veedurías Ciudadanas, PQRS, que no son responsabilidad ni dominio de los líderes de los procesos. </w:t>
                  </w:r>
                </w:p>
                <w:p w:rsidR="008E5572" w:rsidRDefault="008E5572" w:rsidP="008E5572">
                  <w:pPr>
                    <w:spacing w:line="240" w:lineRule="auto"/>
                    <w:jc w:val="both"/>
                    <w:rPr>
                      <w:rFonts w:ascii="Arial" w:hAnsi="Arial" w:cs="Arial"/>
                      <w:sz w:val="24"/>
                      <w:szCs w:val="24"/>
                    </w:rPr>
                  </w:pPr>
                  <w:r>
                    <w:rPr>
                      <w:rFonts w:ascii="Arial" w:hAnsi="Arial" w:cs="Arial"/>
                      <w:sz w:val="24"/>
                      <w:szCs w:val="24"/>
                    </w:rPr>
                    <w:t>L</w:t>
                  </w:r>
                  <w:r w:rsidRPr="00190103">
                    <w:rPr>
                      <w:rFonts w:ascii="Arial" w:hAnsi="Arial" w:cs="Arial"/>
                      <w:sz w:val="24"/>
                      <w:szCs w:val="24"/>
                    </w:rPr>
                    <w:t>os</w:t>
                  </w:r>
                  <w:r>
                    <w:rPr>
                      <w:rFonts w:ascii="Arial" w:hAnsi="Arial" w:cs="Arial"/>
                      <w:sz w:val="24"/>
                      <w:szCs w:val="24"/>
                    </w:rPr>
                    <w:t xml:space="preserve"> controles asociados deben</w:t>
                  </w:r>
                  <w:r w:rsidRPr="00190103">
                    <w:rPr>
                      <w:rFonts w:ascii="Arial" w:hAnsi="Arial" w:cs="Arial"/>
                      <w:sz w:val="24"/>
                      <w:szCs w:val="24"/>
                    </w:rPr>
                    <w:t xml:space="preserve"> ser administrados por el Líder del Proceso o establecidos en el Mapa de Aseguramiento Institucional, puesto que se debe garantizar su aplicación de acuerdo a los parámetros establecidos para el mismo (periodicidad, responsable, método, etc.).</w:t>
                  </w:r>
                </w:p>
                <w:p w:rsidR="008E5572" w:rsidRDefault="008E5572" w:rsidP="008E5572">
                  <w:pPr>
                    <w:spacing w:line="240" w:lineRule="auto"/>
                    <w:jc w:val="both"/>
                    <w:rPr>
                      <w:rFonts w:ascii="Arial" w:hAnsi="Arial" w:cs="Arial"/>
                      <w:sz w:val="24"/>
                      <w:szCs w:val="24"/>
                    </w:rPr>
                  </w:pPr>
                </w:p>
                <w:p w:rsidR="008E5572" w:rsidRPr="00032893" w:rsidRDefault="008E5572" w:rsidP="008E5572">
                  <w:pPr>
                    <w:spacing w:line="240" w:lineRule="auto"/>
                    <w:jc w:val="both"/>
                    <w:rPr>
                      <w:rFonts w:ascii="Arial" w:hAnsi="Arial" w:cs="Arial"/>
                      <w:sz w:val="24"/>
                      <w:szCs w:val="24"/>
                    </w:rPr>
                  </w:pPr>
                  <w:r w:rsidRPr="00032893">
                    <w:rPr>
                      <w:rFonts w:ascii="Arial" w:hAnsi="Arial" w:cs="Arial"/>
                      <w:sz w:val="24"/>
                      <w:szCs w:val="24"/>
                    </w:rPr>
                    <w:t>Los líderes identificaron como causa común la falta de ética, valores e incumplimiento de los principios institucionales.</w:t>
                  </w:r>
                </w:p>
                <w:p w:rsidR="008E5572" w:rsidRPr="00032893" w:rsidRDefault="008E5572" w:rsidP="008E5572">
                  <w:pPr>
                    <w:spacing w:line="240" w:lineRule="auto"/>
                    <w:jc w:val="both"/>
                    <w:rPr>
                      <w:rFonts w:ascii="Arial" w:hAnsi="Arial" w:cs="Arial"/>
                      <w:b/>
                      <w:sz w:val="24"/>
                      <w:szCs w:val="24"/>
                    </w:rPr>
                  </w:pPr>
                  <w:r w:rsidRPr="00032893">
                    <w:rPr>
                      <w:rFonts w:ascii="Arial" w:hAnsi="Arial" w:cs="Arial"/>
                      <w:sz w:val="24"/>
                      <w:szCs w:val="24"/>
                    </w:rPr>
                    <w:t>Los controles establecidos en la mayoría de los procesos no solucionan la causa raíz de la corrupción que es</w:t>
                  </w:r>
                  <w:r w:rsidRPr="00032893">
                    <w:rPr>
                      <w:rFonts w:ascii="Arial" w:hAnsi="Arial" w:cs="Arial"/>
                      <w:b/>
                      <w:sz w:val="24"/>
                      <w:szCs w:val="24"/>
                    </w:rPr>
                    <w:t xml:space="preserve"> la falta de ética, incumplimiento de valores e incumplimiento de los principios institucionales. </w:t>
                  </w:r>
                </w:p>
                <w:p w:rsidR="008E5572" w:rsidRDefault="008E5572" w:rsidP="008E5572">
                  <w:pPr>
                    <w:spacing w:line="240" w:lineRule="auto"/>
                    <w:jc w:val="both"/>
                    <w:rPr>
                      <w:rFonts w:ascii="Arial" w:hAnsi="Arial" w:cs="Arial"/>
                      <w:sz w:val="24"/>
                      <w:szCs w:val="24"/>
                    </w:rPr>
                  </w:pPr>
                </w:p>
                <w:p w:rsidR="008E5572" w:rsidRPr="00032893" w:rsidRDefault="008E5572" w:rsidP="008E5572">
                  <w:pPr>
                    <w:spacing w:line="240" w:lineRule="auto"/>
                    <w:jc w:val="both"/>
                    <w:rPr>
                      <w:rFonts w:ascii="Arial" w:hAnsi="Arial" w:cs="Arial"/>
                      <w:b/>
                      <w:color w:val="000000" w:themeColor="text1"/>
                      <w:sz w:val="24"/>
                      <w:szCs w:val="24"/>
                    </w:rPr>
                  </w:pPr>
                  <w:r w:rsidRPr="00032893">
                    <w:rPr>
                      <w:rFonts w:ascii="Arial" w:hAnsi="Arial" w:cs="Arial"/>
                      <w:b/>
                      <w:color w:val="000000" w:themeColor="text1"/>
                      <w:sz w:val="24"/>
                      <w:szCs w:val="24"/>
                    </w:rPr>
                    <w:t>Actividades de control recomendadas</w:t>
                  </w:r>
                </w:p>
                <w:p w:rsidR="008E5572" w:rsidRDefault="008E5572" w:rsidP="008E5572">
                  <w:pPr>
                    <w:spacing w:line="240" w:lineRule="auto"/>
                    <w:jc w:val="both"/>
                    <w:rPr>
                      <w:rFonts w:ascii="Arial" w:hAnsi="Arial" w:cs="Arial"/>
                      <w:sz w:val="24"/>
                      <w:szCs w:val="24"/>
                    </w:rPr>
                  </w:pPr>
                  <w:r>
                    <w:rPr>
                      <w:rFonts w:ascii="Arial" w:hAnsi="Arial" w:cs="Arial"/>
                      <w:sz w:val="24"/>
                      <w:szCs w:val="24"/>
                    </w:rPr>
                    <w:t>Evaluar los puntos de control para establecer las debilidades y fortalecerlos.</w:t>
                  </w:r>
                </w:p>
                <w:p w:rsidR="008E5572" w:rsidRPr="00032893" w:rsidRDefault="008E5572" w:rsidP="008E5572">
                  <w:pPr>
                    <w:spacing w:line="240" w:lineRule="auto"/>
                    <w:jc w:val="both"/>
                    <w:rPr>
                      <w:rFonts w:ascii="Arial" w:hAnsi="Arial" w:cs="Arial"/>
                      <w:color w:val="000000"/>
                      <w:sz w:val="24"/>
                      <w:szCs w:val="24"/>
                    </w:rPr>
                  </w:pPr>
                  <w:r w:rsidRPr="00032893">
                    <w:rPr>
                      <w:rFonts w:ascii="Arial" w:hAnsi="Arial" w:cs="Arial"/>
                      <w:sz w:val="24"/>
                      <w:szCs w:val="24"/>
                    </w:rPr>
                    <w:t xml:space="preserve">Como la falta de ética es inherente a las personas, con el liderazgo del PROCESO ADMINISTRACIÓN DEL TALENTO HUMANO y del </w:t>
                  </w:r>
                  <w:r w:rsidRPr="00032893">
                    <w:rPr>
                      <w:rFonts w:ascii="Arial" w:hAnsi="Arial" w:cs="Arial"/>
                      <w:bCs/>
                      <w:color w:val="000000"/>
                      <w:sz w:val="24"/>
                      <w:szCs w:val="24"/>
                    </w:rPr>
                    <w:t xml:space="preserve">PROCESO GESTIÓN DE CONTRATACIÓN por ser </w:t>
                  </w:r>
                  <w:r w:rsidRPr="00032893">
                    <w:rPr>
                      <w:rFonts w:ascii="Arial" w:hAnsi="Arial" w:cs="Arial"/>
                      <w:sz w:val="24"/>
                      <w:szCs w:val="24"/>
                    </w:rPr>
                    <w:t>responsable el primero, de a</w:t>
                  </w:r>
                  <w:r w:rsidRPr="00032893">
                    <w:rPr>
                      <w:rFonts w:ascii="Arial" w:hAnsi="Arial" w:cs="Arial"/>
                      <w:color w:val="000000"/>
                      <w:sz w:val="24"/>
                      <w:szCs w:val="24"/>
                    </w:rPr>
                    <w:t xml:space="preserve">dministrar el ingreso, la permanencia y el retiro de los servidores públicos y el segundo el trámite de los contratos de prestación de servicios. Con la participación de la alta dirección, los líderes de los procesos, la Comisión de </w:t>
                  </w:r>
                  <w:r w:rsidRPr="00032893">
                    <w:rPr>
                      <w:rFonts w:ascii="Arial" w:hAnsi="Arial" w:cs="Arial"/>
                      <w:color w:val="000000"/>
                      <w:sz w:val="24"/>
                      <w:szCs w:val="24"/>
                    </w:rPr>
                    <w:lastRenderedPageBreak/>
                    <w:t xml:space="preserve">Personal y las Asociaciones, unificar criterios para expedir una política de rechazo y lucha contra la corrupción. </w:t>
                  </w:r>
                </w:p>
                <w:p w:rsidR="008E5572" w:rsidRPr="00032893" w:rsidRDefault="008E5572" w:rsidP="008E5572">
                  <w:pPr>
                    <w:spacing w:line="240" w:lineRule="auto"/>
                    <w:jc w:val="both"/>
                    <w:rPr>
                      <w:rFonts w:ascii="Arial" w:hAnsi="Arial" w:cs="Arial"/>
                      <w:color w:val="000000"/>
                      <w:sz w:val="24"/>
                      <w:szCs w:val="24"/>
                    </w:rPr>
                  </w:pPr>
                  <w:r w:rsidRPr="00032893">
                    <w:rPr>
                      <w:rFonts w:ascii="Arial" w:hAnsi="Arial" w:cs="Arial"/>
                      <w:color w:val="000000"/>
                      <w:sz w:val="24"/>
                      <w:szCs w:val="24"/>
                    </w:rPr>
                    <w:t>Construir una estrategia que permita cumplir entre otros principios el de la Selección Objetiva estableciendo mecanismos de control efectivos para el ingreso a la entidad y para los contratistas antes de la suscripción de los contratos. Y mecanismos de seguimiento para la permanencia. De ser necesario imponer el uso del polígrafo como un requisito para el ingreso, para suscribir los contratos y para la permanencia en las dependencias que se consideren sensibles.</w:t>
                  </w:r>
                </w:p>
                <w:p w:rsidR="008E5572" w:rsidRPr="00032893" w:rsidRDefault="008E5572" w:rsidP="008E5572">
                  <w:pPr>
                    <w:pStyle w:val="Default"/>
                    <w:jc w:val="both"/>
                  </w:pPr>
                  <w:r w:rsidRPr="00032893">
                    <w:t xml:space="preserve">Promover espacios de reflexión alrededor de la importancia de un actuar ético y transparente, que haga referencia a las formas de aportar, tanto individual como colectivamente, en la prevención de hechos de corrupción. </w:t>
                  </w:r>
                </w:p>
                <w:p w:rsidR="008E5572" w:rsidRPr="00032893" w:rsidRDefault="008E5572" w:rsidP="008E5572">
                  <w:pPr>
                    <w:pStyle w:val="Default"/>
                    <w:jc w:val="both"/>
                  </w:pPr>
                </w:p>
                <w:p w:rsidR="008E5572" w:rsidRPr="00032893" w:rsidRDefault="008E5572" w:rsidP="008E5572">
                  <w:pPr>
                    <w:pStyle w:val="Default"/>
                    <w:jc w:val="both"/>
                  </w:pPr>
                  <w:r w:rsidRPr="00032893">
                    <w:t xml:space="preserve">Aplicar una encuesta dirigida a todos los servidores públicos de la entidad, las empresas aeronáuticas (empresas aéreas, centros de instrucción, talleres, etc.) al personal aeronáutico licenciado, contratistas, etc., cuyo objetivo sea establecer las formas en que se puede manifestar la corrupción en la entidad, si conocen casos de corrupción, las dependencias sensibles a la corrupción. Esta medición para que sea efectiva debe garantizarles a todos los participantes el </w:t>
                  </w:r>
                  <w:r w:rsidRPr="00032893">
                    <w:rPr>
                      <w:b/>
                    </w:rPr>
                    <w:t>anonimato.</w:t>
                  </w:r>
                  <w:r w:rsidRPr="00032893">
                    <w:t xml:space="preserve">  </w:t>
                  </w:r>
                </w:p>
                <w:p w:rsidR="008E5572" w:rsidRPr="00032893" w:rsidRDefault="008E5572" w:rsidP="008E5572">
                  <w:pPr>
                    <w:pStyle w:val="Default"/>
                    <w:jc w:val="both"/>
                    <w:rPr>
                      <w:b/>
                    </w:rPr>
                  </w:pPr>
                </w:p>
                <w:p w:rsidR="008E5572" w:rsidRPr="00032893" w:rsidRDefault="008E5572" w:rsidP="008E5572">
                  <w:pPr>
                    <w:autoSpaceDE w:val="0"/>
                    <w:autoSpaceDN w:val="0"/>
                    <w:adjustRightInd w:val="0"/>
                    <w:spacing w:after="0" w:line="240" w:lineRule="auto"/>
                    <w:jc w:val="both"/>
                    <w:rPr>
                      <w:rFonts w:ascii="Arial" w:hAnsi="Arial" w:cs="Arial"/>
                      <w:sz w:val="24"/>
                      <w:szCs w:val="24"/>
                    </w:rPr>
                  </w:pPr>
                  <w:r w:rsidRPr="00032893">
                    <w:rPr>
                      <w:rFonts w:ascii="Arial" w:hAnsi="Arial" w:cs="Arial"/>
                      <w:sz w:val="24"/>
                      <w:szCs w:val="24"/>
                    </w:rPr>
                    <w:t>En caso de materializarse el riesgo, serán los organismos de investigación los que determinen si el servidor público por acción u omisión, abusando del poder, desvió la gestión de lo público hacia un beneficio privado.</w:t>
                  </w:r>
                </w:p>
                <w:p w:rsidR="008E5572" w:rsidRPr="00032893" w:rsidRDefault="008E5572" w:rsidP="008E5572">
                  <w:pPr>
                    <w:pStyle w:val="Default"/>
                    <w:jc w:val="both"/>
                  </w:pPr>
                </w:p>
                <w:p w:rsidR="008E5572" w:rsidRPr="00032893" w:rsidRDefault="008E5572" w:rsidP="008E5572">
                  <w:pPr>
                    <w:pStyle w:val="Default"/>
                    <w:jc w:val="both"/>
                  </w:pPr>
                  <w:r w:rsidRPr="00032893">
                    <w:t>En la lucha contra la corrupción debe hacerse un frente común con las empresas aeronáuticas y en general con el sector transporte aéreo.</w:t>
                  </w:r>
                </w:p>
                <w:p w:rsidR="008E5572" w:rsidRPr="00032893" w:rsidRDefault="008E5572" w:rsidP="008E5572">
                  <w:pPr>
                    <w:pStyle w:val="Default"/>
                    <w:jc w:val="both"/>
                  </w:pPr>
                </w:p>
                <w:p w:rsidR="008E5572" w:rsidRPr="00032893" w:rsidRDefault="008E5572" w:rsidP="008E5572">
                  <w:pPr>
                    <w:pStyle w:val="Default"/>
                    <w:jc w:val="both"/>
                    <w:rPr>
                      <w:color w:val="000000" w:themeColor="text1"/>
                    </w:rPr>
                  </w:pPr>
                  <w:r w:rsidRPr="00032893">
                    <w:rPr>
                      <w:color w:val="000000" w:themeColor="text1"/>
                    </w:rPr>
                    <w:t>En la matriz de Riesgos los controles deben estar redactados de tal forma que desde la lectura se pueda hacer una idea preliminar del diseño del control</w:t>
                  </w:r>
                  <w:r>
                    <w:rPr>
                      <w:color w:val="000000" w:themeColor="text1"/>
                    </w:rPr>
                    <w:t xml:space="preserve"> y que realmente sea un control;</w:t>
                  </w:r>
                  <w:r w:rsidRPr="00032893">
                    <w:rPr>
                      <w:color w:val="000000" w:themeColor="text1"/>
                    </w:rPr>
                    <w:t xml:space="preserve"> por lo tanto, se debe identificar: Quien, Frecuencia, Cuando, Que, Como, Que pasa si hay excepciones y Evidencias.</w:t>
                  </w:r>
                </w:p>
                <w:p w:rsidR="008E5572" w:rsidRDefault="008E5572" w:rsidP="008E5572">
                  <w:pPr>
                    <w:spacing w:line="240" w:lineRule="auto"/>
                    <w:jc w:val="both"/>
                    <w:rPr>
                      <w:rFonts w:ascii="Arial" w:hAnsi="Arial" w:cs="Arial"/>
                      <w:b/>
                      <w:sz w:val="24"/>
                      <w:szCs w:val="24"/>
                    </w:rPr>
                  </w:pPr>
                </w:p>
                <w:p w:rsidR="008E5572" w:rsidRDefault="008E5572" w:rsidP="008E5572">
                  <w:pPr>
                    <w:spacing w:line="240" w:lineRule="auto"/>
                    <w:jc w:val="both"/>
                    <w:rPr>
                      <w:rFonts w:ascii="Arial" w:hAnsi="Arial" w:cs="Arial"/>
                      <w:b/>
                      <w:sz w:val="24"/>
                      <w:szCs w:val="24"/>
                    </w:rPr>
                  </w:pPr>
                  <w:r w:rsidRPr="00DD6AE7">
                    <w:rPr>
                      <w:rFonts w:ascii="Arial" w:hAnsi="Arial" w:cs="Arial"/>
                      <w:b/>
                      <w:sz w:val="24"/>
                      <w:szCs w:val="24"/>
                    </w:rPr>
                    <w:t>Responsable</w:t>
                  </w:r>
                </w:p>
                <w:p w:rsidR="008E5572" w:rsidRPr="00DD6AE7" w:rsidRDefault="008E5572" w:rsidP="008E5572">
                  <w:pPr>
                    <w:spacing w:line="240" w:lineRule="auto"/>
                    <w:jc w:val="both"/>
                    <w:rPr>
                      <w:rFonts w:ascii="Arial" w:hAnsi="Arial" w:cs="Arial"/>
                      <w:sz w:val="24"/>
                      <w:szCs w:val="24"/>
                    </w:rPr>
                  </w:pPr>
                  <w:r w:rsidRPr="00DD6AE7">
                    <w:rPr>
                      <w:rFonts w:ascii="Arial" w:hAnsi="Arial" w:cs="Arial"/>
                      <w:sz w:val="24"/>
                      <w:szCs w:val="24"/>
                    </w:rPr>
                    <w:t>Líderes de procesos</w:t>
                  </w:r>
                </w:p>
                <w:p w:rsidR="008E5572" w:rsidRPr="00DD6AE7" w:rsidRDefault="008E5572" w:rsidP="008E5572">
                  <w:pPr>
                    <w:spacing w:line="240" w:lineRule="auto"/>
                    <w:jc w:val="both"/>
                    <w:rPr>
                      <w:rFonts w:ascii="Arial" w:hAnsi="Arial" w:cs="Arial"/>
                      <w:sz w:val="24"/>
                      <w:szCs w:val="24"/>
                    </w:rPr>
                  </w:pPr>
                  <w:r w:rsidRPr="00DD6AE7">
                    <w:rPr>
                      <w:rFonts w:ascii="Arial" w:hAnsi="Arial" w:cs="Arial"/>
                      <w:sz w:val="24"/>
                      <w:szCs w:val="24"/>
                    </w:rPr>
                    <w:t>Grupo Organización y Calidad Aeronáutica</w:t>
                  </w:r>
                </w:p>
                <w:p w:rsidR="008E5572" w:rsidRPr="00032893" w:rsidRDefault="008E5572" w:rsidP="008E5572">
                  <w:pPr>
                    <w:pStyle w:val="Default"/>
                    <w:jc w:val="both"/>
                    <w:rPr>
                      <w:color w:val="000000" w:themeColor="text1"/>
                    </w:rPr>
                  </w:pPr>
                </w:p>
                <w:p w:rsidR="008E5572" w:rsidRPr="00032893" w:rsidRDefault="008E5572" w:rsidP="008E5572">
                  <w:pPr>
                    <w:pStyle w:val="Default"/>
                    <w:jc w:val="both"/>
                    <w:rPr>
                      <w:b/>
                      <w:color w:val="000000" w:themeColor="text1"/>
                    </w:rPr>
                  </w:pPr>
                  <w:r w:rsidRPr="00032893">
                    <w:rPr>
                      <w:b/>
                      <w:color w:val="000000" w:themeColor="text1"/>
                    </w:rPr>
                    <w:t>Hallazgo. Incumplimiento del Monitoreo y Revisión por parte de los Líderes de los Procesos</w:t>
                  </w:r>
                </w:p>
                <w:p w:rsidR="008E5572" w:rsidRPr="00032893" w:rsidRDefault="008E5572" w:rsidP="008E5572">
                  <w:pPr>
                    <w:pStyle w:val="Default"/>
                    <w:jc w:val="both"/>
                    <w:rPr>
                      <w:color w:val="auto"/>
                    </w:rPr>
                  </w:pPr>
                </w:p>
                <w:p w:rsidR="008E5572" w:rsidRPr="00032893" w:rsidRDefault="008E5572" w:rsidP="008E5572">
                  <w:pPr>
                    <w:pStyle w:val="Default"/>
                    <w:jc w:val="both"/>
                  </w:pPr>
                  <w:r w:rsidRPr="00032893">
                    <w:t>No se está cumpliendo con el monitoreo y revisión periódica del Mapa de Riesgos de Corrupción MRC.</w:t>
                  </w:r>
                </w:p>
                <w:p w:rsidR="008E5572" w:rsidRPr="00032893" w:rsidRDefault="008E5572" w:rsidP="008E5572">
                  <w:pPr>
                    <w:pStyle w:val="Default"/>
                    <w:jc w:val="both"/>
                  </w:pPr>
                </w:p>
                <w:p w:rsidR="0068356F" w:rsidRDefault="008E5572" w:rsidP="008E5572">
                  <w:pPr>
                    <w:spacing w:line="240" w:lineRule="auto"/>
                    <w:jc w:val="both"/>
                    <w:rPr>
                      <w:rFonts w:ascii="Arial" w:hAnsi="Arial" w:cs="Arial"/>
                      <w:b/>
                      <w:color w:val="000000" w:themeColor="text1"/>
                      <w:sz w:val="24"/>
                      <w:szCs w:val="24"/>
                    </w:rPr>
                  </w:pPr>
                  <w:r w:rsidRPr="00032893">
                    <w:rPr>
                      <w:rFonts w:ascii="Arial" w:hAnsi="Arial" w:cs="Arial"/>
                      <w:b/>
                      <w:color w:val="000000" w:themeColor="text1"/>
                      <w:sz w:val="24"/>
                      <w:szCs w:val="24"/>
                    </w:rPr>
                    <w:t xml:space="preserve">Actividades de control recomendadas </w:t>
                  </w:r>
                </w:p>
                <w:p w:rsidR="008E5572" w:rsidRPr="00032893" w:rsidRDefault="008E5572" w:rsidP="008E5572">
                  <w:pPr>
                    <w:spacing w:line="240" w:lineRule="auto"/>
                    <w:jc w:val="both"/>
                    <w:rPr>
                      <w:rFonts w:ascii="Arial" w:hAnsi="Arial" w:cs="Arial"/>
                      <w:color w:val="000000" w:themeColor="text1"/>
                      <w:sz w:val="24"/>
                      <w:szCs w:val="24"/>
                    </w:rPr>
                  </w:pPr>
                  <w:r w:rsidRPr="00032893">
                    <w:rPr>
                      <w:rFonts w:ascii="Arial" w:hAnsi="Arial" w:cs="Arial"/>
                      <w:sz w:val="24"/>
                      <w:szCs w:val="24"/>
                    </w:rPr>
                    <w:t xml:space="preserve">Dar cumplimiento a la Resolución 912 del 6 de abril de 2016 en su artículo octavo dice que: </w:t>
                  </w:r>
                  <w:r w:rsidRPr="00032893">
                    <w:rPr>
                      <w:rFonts w:ascii="Arial" w:hAnsi="Arial" w:cs="Arial"/>
                      <w:color w:val="000000" w:themeColor="text1"/>
                      <w:sz w:val="24"/>
                      <w:szCs w:val="24"/>
                    </w:rPr>
                    <w:t xml:space="preserve">Los líderes de los procesos en conjunto con sus equipos deben </w:t>
                  </w:r>
                  <w:r w:rsidRPr="00032893">
                    <w:rPr>
                      <w:rFonts w:ascii="Arial" w:hAnsi="Arial" w:cs="Arial"/>
                      <w:b/>
                      <w:color w:val="000000" w:themeColor="text1"/>
                      <w:sz w:val="24"/>
                      <w:szCs w:val="24"/>
                    </w:rPr>
                    <w:t>monitorear y revisar periódicamente el documento del MRC</w:t>
                  </w:r>
                  <w:r w:rsidRPr="00032893">
                    <w:rPr>
                      <w:rFonts w:ascii="Arial" w:hAnsi="Arial" w:cs="Arial"/>
                      <w:color w:val="000000" w:themeColor="text1"/>
                      <w:sz w:val="24"/>
                      <w:szCs w:val="24"/>
                    </w:rPr>
                    <w:t xml:space="preserve"> y si es del caso ajustarlo. Su importancia radica en la necesidad de monitorear permanentemente </w:t>
                  </w:r>
                  <w:r w:rsidRPr="00032893">
                    <w:rPr>
                      <w:rFonts w:ascii="Arial" w:hAnsi="Arial" w:cs="Arial"/>
                      <w:b/>
                      <w:color w:val="000000" w:themeColor="text1"/>
                      <w:sz w:val="24"/>
                      <w:szCs w:val="24"/>
                    </w:rPr>
                    <w:t>la gestión del riesgo y la efectividad de los controles establecidos.</w:t>
                  </w:r>
                  <w:r w:rsidRPr="00032893">
                    <w:rPr>
                      <w:rFonts w:ascii="Arial" w:hAnsi="Arial" w:cs="Arial"/>
                      <w:color w:val="000000" w:themeColor="text1"/>
                      <w:sz w:val="24"/>
                      <w:szCs w:val="24"/>
                    </w:rPr>
                    <w:t xml:space="preserve"> Teniendo en cuenta que la corrupción es por sus propias características una actividad difícil de detectar. </w:t>
                  </w:r>
                </w:p>
                <w:p w:rsidR="008E5572" w:rsidRPr="00032893" w:rsidRDefault="008E5572" w:rsidP="008E5572">
                  <w:pPr>
                    <w:spacing w:line="240" w:lineRule="auto"/>
                    <w:jc w:val="both"/>
                    <w:rPr>
                      <w:rFonts w:ascii="Arial" w:hAnsi="Arial" w:cs="Arial"/>
                      <w:sz w:val="24"/>
                      <w:szCs w:val="24"/>
                    </w:rPr>
                  </w:pPr>
                  <w:r w:rsidRPr="00032893">
                    <w:rPr>
                      <w:rFonts w:ascii="Arial" w:hAnsi="Arial" w:cs="Arial"/>
                      <w:color w:val="000000" w:themeColor="text1"/>
                      <w:sz w:val="24"/>
                      <w:szCs w:val="24"/>
                    </w:rPr>
                    <w:t>Incluirse este tema en las reuniones trimestrales de los Equipo de Gerencia, en aplicación de</w:t>
                  </w:r>
                  <w:r w:rsidRPr="00032893">
                    <w:rPr>
                      <w:rFonts w:ascii="Arial" w:hAnsi="Arial" w:cs="Arial"/>
                      <w:sz w:val="24"/>
                      <w:szCs w:val="24"/>
                    </w:rPr>
                    <w:t xml:space="preserve">l artículo 4 de la resolución 5466 del 31 de octubre de 2008 en aplicación del numeral 6. Administrar los riesgos y mejorar los controles. </w:t>
                  </w:r>
                </w:p>
                <w:p w:rsidR="008E5572" w:rsidRPr="00032893" w:rsidRDefault="008E5572" w:rsidP="008E5572">
                  <w:pPr>
                    <w:pStyle w:val="Default"/>
                    <w:jc w:val="both"/>
                    <w:rPr>
                      <w:color w:val="auto"/>
                    </w:rPr>
                  </w:pPr>
                  <w:r w:rsidRPr="00032893">
                    <w:rPr>
                      <w:color w:val="auto"/>
                    </w:rPr>
                    <w:t xml:space="preserve">Es importante que los líderes de los procesos junto con su equipo establezcan e implementen la cultura del autocontrol como instrumento que les permita al interior de cada proceso, la administración de los riesgos, hacer monitoreo y revisión.    </w:t>
                  </w:r>
                </w:p>
                <w:p w:rsidR="008E5572" w:rsidRDefault="008E5572" w:rsidP="008E5572">
                  <w:pPr>
                    <w:pStyle w:val="Default"/>
                    <w:jc w:val="both"/>
                    <w:rPr>
                      <w:b/>
                      <w:color w:val="auto"/>
                    </w:rPr>
                  </w:pPr>
                </w:p>
                <w:p w:rsidR="008E5572" w:rsidRDefault="008E5572" w:rsidP="008E5572">
                  <w:pPr>
                    <w:spacing w:line="240" w:lineRule="auto"/>
                    <w:jc w:val="both"/>
                    <w:rPr>
                      <w:rFonts w:ascii="Arial" w:hAnsi="Arial" w:cs="Arial"/>
                      <w:b/>
                      <w:sz w:val="24"/>
                      <w:szCs w:val="24"/>
                    </w:rPr>
                  </w:pPr>
                  <w:r w:rsidRPr="00DD6AE7">
                    <w:rPr>
                      <w:rFonts w:ascii="Arial" w:hAnsi="Arial" w:cs="Arial"/>
                      <w:b/>
                      <w:sz w:val="24"/>
                      <w:szCs w:val="24"/>
                    </w:rPr>
                    <w:t>Responsable</w:t>
                  </w:r>
                </w:p>
                <w:p w:rsidR="008E5572" w:rsidRPr="00DD6AE7" w:rsidRDefault="008E5572" w:rsidP="008E5572">
                  <w:pPr>
                    <w:spacing w:line="240" w:lineRule="auto"/>
                    <w:jc w:val="both"/>
                    <w:rPr>
                      <w:rFonts w:ascii="Arial" w:hAnsi="Arial" w:cs="Arial"/>
                      <w:sz w:val="24"/>
                      <w:szCs w:val="24"/>
                    </w:rPr>
                  </w:pPr>
                  <w:r w:rsidRPr="00DD6AE7">
                    <w:rPr>
                      <w:rFonts w:ascii="Arial" w:hAnsi="Arial" w:cs="Arial"/>
                      <w:sz w:val="24"/>
                      <w:szCs w:val="24"/>
                    </w:rPr>
                    <w:t>Líderes de procesos</w:t>
                  </w:r>
                </w:p>
                <w:p w:rsidR="008E5572" w:rsidRPr="00032893" w:rsidRDefault="008E5572" w:rsidP="008E5572">
                  <w:pPr>
                    <w:pStyle w:val="Default"/>
                    <w:jc w:val="both"/>
                    <w:rPr>
                      <w:b/>
                      <w:color w:val="auto"/>
                    </w:rPr>
                  </w:pPr>
                </w:p>
                <w:p w:rsidR="008E5572" w:rsidRPr="00032893" w:rsidRDefault="008E5572" w:rsidP="008E5572">
                  <w:pPr>
                    <w:pStyle w:val="Default"/>
                    <w:jc w:val="both"/>
                    <w:rPr>
                      <w:b/>
                      <w:color w:val="auto"/>
                    </w:rPr>
                  </w:pPr>
                  <w:r w:rsidRPr="00032893">
                    <w:rPr>
                      <w:b/>
                      <w:color w:val="auto"/>
                    </w:rPr>
                    <w:t>Hallazgo. Falta de Estadísticas</w:t>
                  </w:r>
                </w:p>
                <w:p w:rsidR="008E5572" w:rsidRPr="00032893" w:rsidRDefault="008E5572" w:rsidP="008E5572">
                  <w:pPr>
                    <w:pStyle w:val="Default"/>
                    <w:jc w:val="both"/>
                  </w:pPr>
                </w:p>
                <w:p w:rsidR="008E5572" w:rsidRPr="00032893" w:rsidRDefault="008E5572" w:rsidP="008E5572">
                  <w:pPr>
                    <w:pStyle w:val="Default"/>
                    <w:jc w:val="both"/>
                  </w:pPr>
                  <w:r w:rsidRPr="00032893">
                    <w:t>No se encontraron estadísticas de Causas identificadas de PQRS discriminadas por procesos.</w:t>
                  </w:r>
                </w:p>
                <w:p w:rsidR="008E5572" w:rsidRPr="00032893" w:rsidRDefault="008E5572" w:rsidP="008E5572">
                  <w:pPr>
                    <w:pStyle w:val="Default"/>
                    <w:jc w:val="both"/>
                  </w:pPr>
                </w:p>
                <w:p w:rsidR="008E5572" w:rsidRPr="00032893" w:rsidRDefault="008E5572" w:rsidP="008E5572">
                  <w:pPr>
                    <w:spacing w:line="240" w:lineRule="auto"/>
                    <w:jc w:val="both"/>
                    <w:rPr>
                      <w:rFonts w:ascii="Arial" w:hAnsi="Arial" w:cs="Arial"/>
                      <w:color w:val="000000" w:themeColor="text1"/>
                      <w:sz w:val="24"/>
                      <w:szCs w:val="24"/>
                    </w:rPr>
                  </w:pPr>
                  <w:r w:rsidRPr="00032893">
                    <w:rPr>
                      <w:rFonts w:ascii="Arial" w:hAnsi="Arial" w:cs="Arial"/>
                      <w:b/>
                      <w:color w:val="000000" w:themeColor="text1"/>
                      <w:sz w:val="24"/>
                      <w:szCs w:val="24"/>
                    </w:rPr>
                    <w:t>Actividades de control recomendadas</w:t>
                  </w:r>
                </w:p>
                <w:p w:rsidR="008E5572" w:rsidRDefault="008E5572" w:rsidP="008E5572">
                  <w:pPr>
                    <w:pStyle w:val="Default"/>
                    <w:jc w:val="both"/>
                  </w:pPr>
                  <w:r w:rsidRPr="00032893">
                    <w:t>Se necesita contar con estadísticas discriminadas por procesos y causas generadoras de las investigaciones disciplinarias, fiscales y penales, que permitan identificar las áreas sensibles.</w:t>
                  </w:r>
                </w:p>
                <w:p w:rsidR="008E5572" w:rsidRDefault="008E5572" w:rsidP="008E5572">
                  <w:pPr>
                    <w:pStyle w:val="Default"/>
                    <w:jc w:val="both"/>
                  </w:pPr>
                </w:p>
                <w:p w:rsidR="008E5572" w:rsidRDefault="008E5572" w:rsidP="008E5572">
                  <w:pPr>
                    <w:spacing w:line="240" w:lineRule="auto"/>
                    <w:jc w:val="both"/>
                    <w:rPr>
                      <w:rFonts w:ascii="Arial" w:hAnsi="Arial" w:cs="Arial"/>
                      <w:b/>
                      <w:sz w:val="24"/>
                      <w:szCs w:val="24"/>
                    </w:rPr>
                  </w:pPr>
                  <w:r w:rsidRPr="00DD6AE7">
                    <w:rPr>
                      <w:rFonts w:ascii="Arial" w:hAnsi="Arial" w:cs="Arial"/>
                      <w:b/>
                      <w:sz w:val="24"/>
                      <w:szCs w:val="24"/>
                    </w:rPr>
                    <w:t>Responsable</w:t>
                  </w:r>
                </w:p>
                <w:p w:rsidR="008E5572" w:rsidRPr="00DD6AE7" w:rsidRDefault="008E5572" w:rsidP="008E5572">
                  <w:pPr>
                    <w:spacing w:line="240" w:lineRule="auto"/>
                    <w:jc w:val="both"/>
                    <w:rPr>
                      <w:rFonts w:ascii="Arial" w:hAnsi="Arial" w:cs="Arial"/>
                      <w:sz w:val="24"/>
                      <w:szCs w:val="24"/>
                    </w:rPr>
                  </w:pPr>
                  <w:r w:rsidRPr="00DD6AE7">
                    <w:rPr>
                      <w:rFonts w:ascii="Arial" w:hAnsi="Arial" w:cs="Arial"/>
                      <w:sz w:val="24"/>
                      <w:szCs w:val="24"/>
                    </w:rPr>
                    <w:t>Líderes de procesos</w:t>
                  </w:r>
                </w:p>
                <w:p w:rsidR="008E5572" w:rsidRPr="00DD6AE7" w:rsidRDefault="008E5572" w:rsidP="008E5572">
                  <w:pPr>
                    <w:spacing w:line="240" w:lineRule="auto"/>
                    <w:jc w:val="both"/>
                    <w:rPr>
                      <w:rFonts w:ascii="Arial" w:hAnsi="Arial" w:cs="Arial"/>
                      <w:sz w:val="24"/>
                      <w:szCs w:val="24"/>
                    </w:rPr>
                  </w:pPr>
                  <w:r w:rsidRPr="00DD6AE7">
                    <w:rPr>
                      <w:rFonts w:ascii="Arial" w:hAnsi="Arial" w:cs="Arial"/>
                      <w:sz w:val="24"/>
                      <w:szCs w:val="24"/>
                    </w:rPr>
                    <w:t>Grupo Organización y Calidad Aeronáutica</w:t>
                  </w:r>
                </w:p>
                <w:p w:rsidR="008E5572" w:rsidRPr="00032893" w:rsidRDefault="008E5572" w:rsidP="008E5572">
                  <w:pPr>
                    <w:pStyle w:val="Default"/>
                    <w:jc w:val="both"/>
                  </w:pPr>
                </w:p>
                <w:p w:rsidR="008E5572" w:rsidRPr="00032893" w:rsidRDefault="008E5572" w:rsidP="008E5572">
                  <w:pPr>
                    <w:spacing w:after="0" w:line="240" w:lineRule="auto"/>
                    <w:ind w:left="209" w:hanging="142"/>
                    <w:jc w:val="center"/>
                    <w:rPr>
                      <w:rFonts w:ascii="Arial" w:eastAsia="Times New Roman" w:hAnsi="Arial" w:cs="Arial"/>
                      <w:b/>
                      <w:bCs/>
                      <w:sz w:val="24"/>
                      <w:szCs w:val="24"/>
                      <w:lang w:eastAsia="es-CO"/>
                    </w:rPr>
                  </w:pPr>
                </w:p>
                <w:p w:rsidR="008E5572" w:rsidRPr="00032893" w:rsidRDefault="008E5572" w:rsidP="008E5572">
                  <w:pPr>
                    <w:spacing w:after="0" w:line="240" w:lineRule="auto"/>
                    <w:ind w:left="209" w:hanging="142"/>
                    <w:jc w:val="center"/>
                    <w:rPr>
                      <w:rFonts w:ascii="Arial" w:eastAsia="Times New Roman" w:hAnsi="Arial" w:cs="Arial"/>
                      <w:b/>
                      <w:bCs/>
                      <w:sz w:val="24"/>
                      <w:szCs w:val="24"/>
                      <w:lang w:eastAsia="es-CO"/>
                    </w:rPr>
                  </w:pPr>
                </w:p>
              </w:tc>
            </w:tr>
          </w:tbl>
          <w:p w:rsidR="005F176A" w:rsidRPr="00032893" w:rsidRDefault="005F176A" w:rsidP="00DD6AE7">
            <w:pPr>
              <w:spacing w:after="0" w:line="240" w:lineRule="auto"/>
              <w:jc w:val="center"/>
              <w:rPr>
                <w:rFonts w:ascii="Arial" w:eastAsia="Times New Roman" w:hAnsi="Arial" w:cs="Arial"/>
                <w:b/>
                <w:bCs/>
                <w:sz w:val="24"/>
                <w:szCs w:val="24"/>
                <w:lang w:eastAsia="es-CO"/>
              </w:rPr>
            </w:pPr>
            <w:r w:rsidRPr="00032893">
              <w:rPr>
                <w:rFonts w:ascii="Arial" w:eastAsia="Times New Roman" w:hAnsi="Arial" w:cs="Arial"/>
                <w:b/>
                <w:bCs/>
                <w:sz w:val="24"/>
                <w:szCs w:val="24"/>
                <w:lang w:eastAsia="es-CO"/>
              </w:rPr>
              <w:lastRenderedPageBreak/>
              <w:t xml:space="preserve">DEBILIDADES </w:t>
            </w:r>
          </w:p>
          <w:p w:rsidR="005F176A" w:rsidRPr="00032893" w:rsidRDefault="005F176A" w:rsidP="00DD6AE7">
            <w:pPr>
              <w:spacing w:after="0" w:line="240" w:lineRule="auto"/>
              <w:jc w:val="center"/>
              <w:rPr>
                <w:rFonts w:ascii="Arial" w:eastAsia="Times New Roman" w:hAnsi="Arial" w:cs="Arial"/>
                <w:b/>
                <w:bCs/>
                <w:sz w:val="24"/>
                <w:szCs w:val="24"/>
                <w:lang w:eastAsia="es-CO"/>
              </w:rPr>
            </w:pPr>
          </w:p>
          <w:p w:rsidR="005F176A" w:rsidRPr="00032893" w:rsidRDefault="005F176A" w:rsidP="00596ACE">
            <w:pPr>
              <w:spacing w:after="0" w:line="240" w:lineRule="auto"/>
              <w:ind w:left="112"/>
              <w:jc w:val="both"/>
              <w:rPr>
                <w:rFonts w:ascii="Arial" w:eastAsia="Times New Roman" w:hAnsi="Arial" w:cs="Arial"/>
                <w:b/>
                <w:bCs/>
                <w:sz w:val="24"/>
                <w:szCs w:val="24"/>
                <w:lang w:eastAsia="es-CO"/>
              </w:rPr>
            </w:pPr>
            <w:r w:rsidRPr="00157AAE">
              <w:rPr>
                <w:rFonts w:ascii="Arial" w:eastAsia="Times New Roman" w:hAnsi="Arial" w:cs="Arial"/>
                <w:sz w:val="24"/>
                <w:szCs w:val="24"/>
                <w:lang w:eastAsia="es-CO"/>
              </w:rPr>
              <w:t xml:space="preserve">Como resultado de la evaluación realizada al proceso estratégico y de acuerdo al alcance y objetivo anteriormente mencionados, se considera que </w:t>
            </w:r>
            <w:r w:rsidRPr="00157AAE">
              <w:rPr>
                <w:rFonts w:ascii="Arial" w:eastAsia="Times New Roman" w:hAnsi="Arial" w:cs="Arial"/>
                <w:sz w:val="24"/>
                <w:szCs w:val="24"/>
                <w:lang w:eastAsia="es-CO"/>
              </w:rPr>
              <w:lastRenderedPageBreak/>
              <w:t xml:space="preserve">se presentan debilidades en el levantamiento y actualización de los </w:t>
            </w:r>
            <w:r w:rsidR="00596ACE">
              <w:rPr>
                <w:rFonts w:ascii="Arial" w:eastAsia="Times New Roman" w:hAnsi="Arial" w:cs="Arial"/>
                <w:sz w:val="24"/>
                <w:szCs w:val="24"/>
                <w:lang w:eastAsia="es-CO"/>
              </w:rPr>
              <w:t>riesgos de corrupción y en</w:t>
            </w:r>
            <w:r w:rsidRPr="00157AAE">
              <w:rPr>
                <w:rFonts w:ascii="Arial" w:eastAsia="Times New Roman" w:hAnsi="Arial" w:cs="Arial"/>
                <w:sz w:val="24"/>
                <w:szCs w:val="24"/>
                <w:lang w:eastAsia="es-CO"/>
              </w:rPr>
              <w:t xml:space="preserve"> el seguimiento al cumplimiento de l</w:t>
            </w:r>
            <w:r w:rsidR="00596ACE">
              <w:rPr>
                <w:rFonts w:ascii="Arial" w:eastAsia="Times New Roman" w:hAnsi="Arial" w:cs="Arial"/>
                <w:sz w:val="24"/>
                <w:szCs w:val="24"/>
                <w:lang w:eastAsia="es-CO"/>
              </w:rPr>
              <w:t xml:space="preserve">os puntos de control. </w:t>
            </w:r>
          </w:p>
        </w:tc>
      </w:tr>
    </w:tbl>
    <w:p w:rsidR="00270539" w:rsidRPr="00032893" w:rsidRDefault="00270539" w:rsidP="00DD6AE7">
      <w:pPr>
        <w:spacing w:line="240" w:lineRule="auto"/>
        <w:jc w:val="both"/>
        <w:rPr>
          <w:rFonts w:ascii="Arial" w:hAnsi="Arial" w:cs="Arial"/>
          <w:b/>
          <w:sz w:val="24"/>
          <w:szCs w:val="24"/>
        </w:rPr>
      </w:pPr>
    </w:p>
    <w:p w:rsidR="00843B1D" w:rsidRPr="00032893" w:rsidRDefault="00843B1D" w:rsidP="00DD6AE7">
      <w:pPr>
        <w:pStyle w:val="Default"/>
        <w:jc w:val="both"/>
      </w:pPr>
    </w:p>
    <w:p w:rsidR="00BC63CD" w:rsidRPr="00032893" w:rsidRDefault="004062F1" w:rsidP="00DD6AE7">
      <w:pPr>
        <w:pStyle w:val="Default"/>
        <w:jc w:val="both"/>
      </w:pPr>
      <w:r w:rsidRPr="00032893">
        <w:t>Atentamente</w:t>
      </w:r>
      <w:r w:rsidR="00BC63CD" w:rsidRPr="00032893">
        <w:t xml:space="preserve">, </w:t>
      </w:r>
    </w:p>
    <w:p w:rsidR="00032893" w:rsidRDefault="00032893" w:rsidP="00DD6AE7">
      <w:pPr>
        <w:spacing w:line="240" w:lineRule="auto"/>
        <w:jc w:val="both"/>
        <w:rPr>
          <w:rFonts w:ascii="Arial" w:hAnsi="Arial" w:cs="Arial"/>
          <w:sz w:val="24"/>
          <w:szCs w:val="24"/>
        </w:rPr>
      </w:pPr>
    </w:p>
    <w:p w:rsidR="00032893" w:rsidRDefault="00032893" w:rsidP="00DD6AE7">
      <w:pPr>
        <w:spacing w:line="240" w:lineRule="auto"/>
        <w:jc w:val="both"/>
        <w:rPr>
          <w:rFonts w:ascii="Arial" w:hAnsi="Arial" w:cs="Arial"/>
          <w:sz w:val="24"/>
          <w:szCs w:val="24"/>
        </w:rPr>
      </w:pPr>
    </w:p>
    <w:p w:rsidR="00032893" w:rsidRDefault="00032893" w:rsidP="00DD6AE7">
      <w:pPr>
        <w:spacing w:line="240" w:lineRule="auto"/>
        <w:jc w:val="both"/>
        <w:rPr>
          <w:rFonts w:ascii="Arial" w:hAnsi="Arial" w:cs="Arial"/>
          <w:sz w:val="24"/>
          <w:szCs w:val="24"/>
        </w:rPr>
      </w:pPr>
      <w:r>
        <w:rPr>
          <w:rFonts w:ascii="Arial" w:hAnsi="Arial" w:cs="Arial"/>
          <w:sz w:val="24"/>
          <w:szCs w:val="24"/>
        </w:rPr>
        <w:t>Isleny López Chaquea</w:t>
      </w:r>
      <w:r>
        <w:rPr>
          <w:rFonts w:ascii="Arial" w:hAnsi="Arial" w:cs="Arial"/>
          <w:sz w:val="24"/>
          <w:szCs w:val="24"/>
        </w:rPr>
        <w:tab/>
      </w:r>
      <w:r>
        <w:rPr>
          <w:rFonts w:ascii="Arial" w:hAnsi="Arial" w:cs="Arial"/>
          <w:sz w:val="24"/>
          <w:szCs w:val="24"/>
        </w:rPr>
        <w:tab/>
        <w:t>Olga Sofia Rojas Hurtado</w:t>
      </w:r>
    </w:p>
    <w:p w:rsidR="00032893" w:rsidRPr="00032893" w:rsidRDefault="00032893" w:rsidP="00DD6AE7">
      <w:pPr>
        <w:spacing w:line="240" w:lineRule="auto"/>
        <w:jc w:val="both"/>
        <w:rPr>
          <w:rFonts w:ascii="Arial" w:hAnsi="Arial" w:cs="Arial"/>
          <w:sz w:val="24"/>
          <w:szCs w:val="24"/>
        </w:rPr>
      </w:pPr>
      <w:r>
        <w:rPr>
          <w:rFonts w:ascii="Arial" w:hAnsi="Arial" w:cs="Arial"/>
          <w:sz w:val="24"/>
          <w:szCs w:val="24"/>
        </w:rPr>
        <w:t>Auditor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Auditor</w:t>
      </w:r>
    </w:p>
    <w:p w:rsidR="00032893" w:rsidRDefault="00032893" w:rsidP="00DD6AE7">
      <w:pPr>
        <w:spacing w:after="0" w:line="240" w:lineRule="auto"/>
        <w:ind w:left="142"/>
        <w:rPr>
          <w:rFonts w:ascii="Arial" w:hAnsi="Arial" w:cs="Arial"/>
          <w:sz w:val="24"/>
          <w:szCs w:val="24"/>
        </w:rPr>
      </w:pPr>
    </w:p>
    <w:p w:rsidR="00032893" w:rsidRPr="00032893" w:rsidRDefault="00032893" w:rsidP="00DD6AE7">
      <w:pPr>
        <w:spacing w:after="0" w:line="240" w:lineRule="auto"/>
        <w:ind w:left="142"/>
        <w:rPr>
          <w:rFonts w:ascii="Arial" w:hAnsi="Arial" w:cs="Arial"/>
          <w:sz w:val="24"/>
          <w:szCs w:val="24"/>
        </w:rPr>
      </w:pPr>
    </w:p>
    <w:p w:rsidR="00032893" w:rsidRPr="00032893" w:rsidRDefault="00032893" w:rsidP="00DD6AE7">
      <w:pPr>
        <w:spacing w:after="0" w:line="240" w:lineRule="auto"/>
        <w:ind w:left="142"/>
        <w:rPr>
          <w:rFonts w:ascii="Arial" w:hAnsi="Arial" w:cs="Arial"/>
          <w:sz w:val="24"/>
          <w:szCs w:val="24"/>
        </w:rPr>
      </w:pPr>
    </w:p>
    <w:p w:rsidR="00032893" w:rsidRDefault="00032893" w:rsidP="00DD6AE7">
      <w:pPr>
        <w:spacing w:line="240" w:lineRule="auto"/>
        <w:jc w:val="both"/>
        <w:rPr>
          <w:rFonts w:ascii="Arial" w:hAnsi="Arial" w:cs="Arial"/>
          <w:b/>
          <w:sz w:val="24"/>
          <w:szCs w:val="24"/>
        </w:rPr>
      </w:pPr>
      <w:r w:rsidRPr="00032893">
        <w:rPr>
          <w:rFonts w:ascii="Arial" w:hAnsi="Arial" w:cs="Arial"/>
          <w:b/>
          <w:sz w:val="24"/>
          <w:szCs w:val="24"/>
        </w:rPr>
        <w:t xml:space="preserve">SONIA MARITZA MACHADO </w:t>
      </w:r>
    </w:p>
    <w:p w:rsidR="00032893" w:rsidRPr="00032893" w:rsidRDefault="00032893" w:rsidP="00DD6AE7">
      <w:pPr>
        <w:spacing w:line="240" w:lineRule="auto"/>
        <w:jc w:val="both"/>
        <w:rPr>
          <w:rFonts w:ascii="Arial" w:hAnsi="Arial" w:cs="Arial"/>
          <w:b/>
          <w:sz w:val="24"/>
          <w:szCs w:val="24"/>
        </w:rPr>
      </w:pPr>
      <w:r>
        <w:rPr>
          <w:rFonts w:ascii="Arial" w:hAnsi="Arial" w:cs="Arial"/>
          <w:sz w:val="24"/>
          <w:szCs w:val="24"/>
        </w:rPr>
        <w:t>Jefe Oficina d</w:t>
      </w:r>
      <w:r w:rsidRPr="00032893">
        <w:rPr>
          <w:rFonts w:ascii="Arial" w:hAnsi="Arial" w:cs="Arial"/>
          <w:sz w:val="24"/>
          <w:szCs w:val="24"/>
        </w:rPr>
        <w:t>e Control Interno</w:t>
      </w:r>
    </w:p>
    <w:p w:rsidR="00032893" w:rsidRPr="00032893" w:rsidRDefault="00032893" w:rsidP="00DD6AE7">
      <w:pPr>
        <w:spacing w:line="240" w:lineRule="auto"/>
        <w:jc w:val="both"/>
        <w:rPr>
          <w:rFonts w:ascii="Arial" w:hAnsi="Arial" w:cs="Arial"/>
          <w:sz w:val="24"/>
          <w:szCs w:val="24"/>
        </w:rPr>
      </w:pPr>
    </w:p>
    <w:p w:rsidR="007E0DBD" w:rsidRPr="00032893" w:rsidRDefault="007E0DBD" w:rsidP="00DD6AE7">
      <w:pPr>
        <w:spacing w:line="240" w:lineRule="auto"/>
        <w:jc w:val="both"/>
        <w:rPr>
          <w:rFonts w:ascii="Arial" w:hAnsi="Arial" w:cs="Arial"/>
          <w:b/>
          <w:bCs/>
          <w:color w:val="000000"/>
          <w:sz w:val="24"/>
          <w:szCs w:val="24"/>
        </w:rPr>
      </w:pPr>
    </w:p>
    <w:sectPr w:rsidR="007E0DBD" w:rsidRPr="00032893">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596" w:rsidRDefault="00D17596" w:rsidP="00102075">
      <w:pPr>
        <w:spacing w:after="0" w:line="240" w:lineRule="auto"/>
      </w:pPr>
      <w:r>
        <w:separator/>
      </w:r>
    </w:p>
  </w:endnote>
  <w:endnote w:type="continuationSeparator" w:id="0">
    <w:p w:rsidR="00D17596" w:rsidRDefault="00D17596" w:rsidP="00102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667920"/>
      <w:docPartObj>
        <w:docPartGallery w:val="Page Numbers (Bottom of Page)"/>
        <w:docPartUnique/>
      </w:docPartObj>
    </w:sdtPr>
    <w:sdtEndPr/>
    <w:sdtContent>
      <w:p w:rsidR="00045250" w:rsidRDefault="00045250">
        <w:pPr>
          <w:pStyle w:val="Piedepgina"/>
          <w:jc w:val="right"/>
        </w:pPr>
        <w:r>
          <w:fldChar w:fldCharType="begin"/>
        </w:r>
        <w:r>
          <w:instrText>PAGE   \* MERGEFORMAT</w:instrText>
        </w:r>
        <w:r>
          <w:fldChar w:fldCharType="separate"/>
        </w:r>
        <w:r w:rsidR="00AF3A1B" w:rsidRPr="00AF3A1B">
          <w:rPr>
            <w:noProof/>
            <w:lang w:val="es-ES"/>
          </w:rPr>
          <w:t>6</w:t>
        </w:r>
        <w:r>
          <w:fldChar w:fldCharType="end"/>
        </w:r>
      </w:p>
    </w:sdtContent>
  </w:sdt>
  <w:p w:rsidR="00102075" w:rsidRDefault="001020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596" w:rsidRDefault="00D17596" w:rsidP="00102075">
      <w:pPr>
        <w:spacing w:after="0" w:line="240" w:lineRule="auto"/>
      </w:pPr>
      <w:r>
        <w:separator/>
      </w:r>
    </w:p>
  </w:footnote>
  <w:footnote w:type="continuationSeparator" w:id="0">
    <w:p w:rsidR="00D17596" w:rsidRDefault="00D17596" w:rsidP="00102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51F05"/>
    <w:multiLevelType w:val="hybridMultilevel"/>
    <w:tmpl w:val="800252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C6D2ED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6E"/>
    <w:rsid w:val="00000C04"/>
    <w:rsid w:val="00002225"/>
    <w:rsid w:val="0000768F"/>
    <w:rsid w:val="00022E22"/>
    <w:rsid w:val="00024D5D"/>
    <w:rsid w:val="00032893"/>
    <w:rsid w:val="00037C59"/>
    <w:rsid w:val="00042F7B"/>
    <w:rsid w:val="00045250"/>
    <w:rsid w:val="00050108"/>
    <w:rsid w:val="00052BE9"/>
    <w:rsid w:val="00056A5E"/>
    <w:rsid w:val="00056B50"/>
    <w:rsid w:val="00061EB4"/>
    <w:rsid w:val="000630AE"/>
    <w:rsid w:val="000733FB"/>
    <w:rsid w:val="00091675"/>
    <w:rsid w:val="00091DEC"/>
    <w:rsid w:val="00096570"/>
    <w:rsid w:val="00096830"/>
    <w:rsid w:val="000A0845"/>
    <w:rsid w:val="000A369A"/>
    <w:rsid w:val="000A6F44"/>
    <w:rsid w:val="000B7044"/>
    <w:rsid w:val="000C0DC6"/>
    <w:rsid w:val="000C11BA"/>
    <w:rsid w:val="000C6DCE"/>
    <w:rsid w:val="000C7C4A"/>
    <w:rsid w:val="000E320E"/>
    <w:rsid w:val="000E69E0"/>
    <w:rsid w:val="000E6EBA"/>
    <w:rsid w:val="00102075"/>
    <w:rsid w:val="00102C1E"/>
    <w:rsid w:val="001141B2"/>
    <w:rsid w:val="00122109"/>
    <w:rsid w:val="00125257"/>
    <w:rsid w:val="00125366"/>
    <w:rsid w:val="00125891"/>
    <w:rsid w:val="00142B3D"/>
    <w:rsid w:val="00144953"/>
    <w:rsid w:val="00145807"/>
    <w:rsid w:val="00150646"/>
    <w:rsid w:val="00157AAE"/>
    <w:rsid w:val="00157C1B"/>
    <w:rsid w:val="001622DB"/>
    <w:rsid w:val="00162EB4"/>
    <w:rsid w:val="00166EAC"/>
    <w:rsid w:val="00167944"/>
    <w:rsid w:val="001818BC"/>
    <w:rsid w:val="00182B3A"/>
    <w:rsid w:val="00190103"/>
    <w:rsid w:val="001B447F"/>
    <w:rsid w:val="001C2BF1"/>
    <w:rsid w:val="001C3D5C"/>
    <w:rsid w:val="001D0CBC"/>
    <w:rsid w:val="001D5B58"/>
    <w:rsid w:val="001D60ED"/>
    <w:rsid w:val="001F2D2F"/>
    <w:rsid w:val="002023F6"/>
    <w:rsid w:val="00204481"/>
    <w:rsid w:val="00206988"/>
    <w:rsid w:val="002217B8"/>
    <w:rsid w:val="00245B9A"/>
    <w:rsid w:val="00252C8C"/>
    <w:rsid w:val="002558D5"/>
    <w:rsid w:val="002649C2"/>
    <w:rsid w:val="00270539"/>
    <w:rsid w:val="0028042E"/>
    <w:rsid w:val="0029419F"/>
    <w:rsid w:val="002957CF"/>
    <w:rsid w:val="00297C4E"/>
    <w:rsid w:val="002A2856"/>
    <w:rsid w:val="002F5DBB"/>
    <w:rsid w:val="003034B0"/>
    <w:rsid w:val="00304095"/>
    <w:rsid w:val="00316BEA"/>
    <w:rsid w:val="003228EE"/>
    <w:rsid w:val="00322DA5"/>
    <w:rsid w:val="003324FC"/>
    <w:rsid w:val="00341403"/>
    <w:rsid w:val="00351884"/>
    <w:rsid w:val="00352192"/>
    <w:rsid w:val="00354915"/>
    <w:rsid w:val="00360146"/>
    <w:rsid w:val="003646D8"/>
    <w:rsid w:val="003714A2"/>
    <w:rsid w:val="00375B20"/>
    <w:rsid w:val="00375D12"/>
    <w:rsid w:val="00390BDE"/>
    <w:rsid w:val="00391033"/>
    <w:rsid w:val="00391338"/>
    <w:rsid w:val="003A1B12"/>
    <w:rsid w:val="003B0F62"/>
    <w:rsid w:val="003B6A7A"/>
    <w:rsid w:val="003D3AE5"/>
    <w:rsid w:val="003D5220"/>
    <w:rsid w:val="003E369E"/>
    <w:rsid w:val="003E79E0"/>
    <w:rsid w:val="003F40D2"/>
    <w:rsid w:val="004062F1"/>
    <w:rsid w:val="00417F00"/>
    <w:rsid w:val="004278FA"/>
    <w:rsid w:val="00434DED"/>
    <w:rsid w:val="00436E41"/>
    <w:rsid w:val="004510B3"/>
    <w:rsid w:val="00452A05"/>
    <w:rsid w:val="00454F8E"/>
    <w:rsid w:val="00456043"/>
    <w:rsid w:val="004700F3"/>
    <w:rsid w:val="00474478"/>
    <w:rsid w:val="00483829"/>
    <w:rsid w:val="00493A38"/>
    <w:rsid w:val="004969E5"/>
    <w:rsid w:val="004A3B6E"/>
    <w:rsid w:val="004C19D2"/>
    <w:rsid w:val="004D0FBC"/>
    <w:rsid w:val="004D1B7A"/>
    <w:rsid w:val="004E7BA2"/>
    <w:rsid w:val="004F68B7"/>
    <w:rsid w:val="00503A3E"/>
    <w:rsid w:val="00504789"/>
    <w:rsid w:val="00507099"/>
    <w:rsid w:val="00512869"/>
    <w:rsid w:val="00514E59"/>
    <w:rsid w:val="00530CB6"/>
    <w:rsid w:val="00532EDB"/>
    <w:rsid w:val="00540128"/>
    <w:rsid w:val="00541A1F"/>
    <w:rsid w:val="00541D94"/>
    <w:rsid w:val="00542F78"/>
    <w:rsid w:val="00554E77"/>
    <w:rsid w:val="00556F39"/>
    <w:rsid w:val="0056202C"/>
    <w:rsid w:val="00566B18"/>
    <w:rsid w:val="005703C1"/>
    <w:rsid w:val="00582FFE"/>
    <w:rsid w:val="00596ACE"/>
    <w:rsid w:val="005A1879"/>
    <w:rsid w:val="005A6B2C"/>
    <w:rsid w:val="005A7CBF"/>
    <w:rsid w:val="005B1E14"/>
    <w:rsid w:val="005B27E1"/>
    <w:rsid w:val="005B2A51"/>
    <w:rsid w:val="005B4354"/>
    <w:rsid w:val="005B7554"/>
    <w:rsid w:val="005B7843"/>
    <w:rsid w:val="005C35CF"/>
    <w:rsid w:val="005C43FD"/>
    <w:rsid w:val="005F176A"/>
    <w:rsid w:val="00603D16"/>
    <w:rsid w:val="0060792C"/>
    <w:rsid w:val="00611903"/>
    <w:rsid w:val="00614F84"/>
    <w:rsid w:val="0061636D"/>
    <w:rsid w:val="006248EA"/>
    <w:rsid w:val="00627969"/>
    <w:rsid w:val="00634C87"/>
    <w:rsid w:val="006372DF"/>
    <w:rsid w:val="00640365"/>
    <w:rsid w:val="0064232D"/>
    <w:rsid w:val="006434E4"/>
    <w:rsid w:val="0066698C"/>
    <w:rsid w:val="0068356F"/>
    <w:rsid w:val="00697482"/>
    <w:rsid w:val="006A0CD6"/>
    <w:rsid w:val="006A45A0"/>
    <w:rsid w:val="006A7341"/>
    <w:rsid w:val="006B1056"/>
    <w:rsid w:val="006C42A0"/>
    <w:rsid w:val="006D3E08"/>
    <w:rsid w:val="006F0FDF"/>
    <w:rsid w:val="006F2476"/>
    <w:rsid w:val="006F44DB"/>
    <w:rsid w:val="00710746"/>
    <w:rsid w:val="00713B1D"/>
    <w:rsid w:val="007145AC"/>
    <w:rsid w:val="00725674"/>
    <w:rsid w:val="00727D81"/>
    <w:rsid w:val="00731BD3"/>
    <w:rsid w:val="00745B79"/>
    <w:rsid w:val="007465D7"/>
    <w:rsid w:val="007538F5"/>
    <w:rsid w:val="00761DA6"/>
    <w:rsid w:val="00763F6F"/>
    <w:rsid w:val="00766205"/>
    <w:rsid w:val="00770285"/>
    <w:rsid w:val="0077195E"/>
    <w:rsid w:val="00771E27"/>
    <w:rsid w:val="007826F8"/>
    <w:rsid w:val="007944EE"/>
    <w:rsid w:val="00794A30"/>
    <w:rsid w:val="007A3A8A"/>
    <w:rsid w:val="007C1892"/>
    <w:rsid w:val="007C4A16"/>
    <w:rsid w:val="007D02A9"/>
    <w:rsid w:val="007D068B"/>
    <w:rsid w:val="007D30B2"/>
    <w:rsid w:val="007D6EB3"/>
    <w:rsid w:val="007E0DBD"/>
    <w:rsid w:val="007E6386"/>
    <w:rsid w:val="00801B82"/>
    <w:rsid w:val="00802424"/>
    <w:rsid w:val="008053D9"/>
    <w:rsid w:val="00824E42"/>
    <w:rsid w:val="00831226"/>
    <w:rsid w:val="00836461"/>
    <w:rsid w:val="00843B1D"/>
    <w:rsid w:val="0085235F"/>
    <w:rsid w:val="0085256E"/>
    <w:rsid w:val="00865C4D"/>
    <w:rsid w:val="00867939"/>
    <w:rsid w:val="00867DD3"/>
    <w:rsid w:val="00886656"/>
    <w:rsid w:val="00886CD5"/>
    <w:rsid w:val="00887C3F"/>
    <w:rsid w:val="008937A1"/>
    <w:rsid w:val="00893812"/>
    <w:rsid w:val="008B312B"/>
    <w:rsid w:val="008C0AB3"/>
    <w:rsid w:val="008C48F5"/>
    <w:rsid w:val="008C7C7D"/>
    <w:rsid w:val="008D19AC"/>
    <w:rsid w:val="008D719C"/>
    <w:rsid w:val="008E5572"/>
    <w:rsid w:val="008E6F64"/>
    <w:rsid w:val="008E773A"/>
    <w:rsid w:val="008E7BA1"/>
    <w:rsid w:val="008F2277"/>
    <w:rsid w:val="008F4F02"/>
    <w:rsid w:val="008F7893"/>
    <w:rsid w:val="009056A3"/>
    <w:rsid w:val="009107C4"/>
    <w:rsid w:val="00911802"/>
    <w:rsid w:val="009365EC"/>
    <w:rsid w:val="009518CA"/>
    <w:rsid w:val="00965ACA"/>
    <w:rsid w:val="009669B8"/>
    <w:rsid w:val="009672BF"/>
    <w:rsid w:val="009804F9"/>
    <w:rsid w:val="00982208"/>
    <w:rsid w:val="00983524"/>
    <w:rsid w:val="00984925"/>
    <w:rsid w:val="00985275"/>
    <w:rsid w:val="009A24C1"/>
    <w:rsid w:val="009B0198"/>
    <w:rsid w:val="009B1AC3"/>
    <w:rsid w:val="009B4F04"/>
    <w:rsid w:val="009C23DE"/>
    <w:rsid w:val="009C7A39"/>
    <w:rsid w:val="009D4153"/>
    <w:rsid w:val="009D52C5"/>
    <w:rsid w:val="009D7DA0"/>
    <w:rsid w:val="009E69B9"/>
    <w:rsid w:val="009E7DE0"/>
    <w:rsid w:val="00A0155F"/>
    <w:rsid w:val="00A054C8"/>
    <w:rsid w:val="00A05E25"/>
    <w:rsid w:val="00A32106"/>
    <w:rsid w:val="00A42F94"/>
    <w:rsid w:val="00A45569"/>
    <w:rsid w:val="00A470D4"/>
    <w:rsid w:val="00A547CE"/>
    <w:rsid w:val="00A5693D"/>
    <w:rsid w:val="00A56B21"/>
    <w:rsid w:val="00A56F08"/>
    <w:rsid w:val="00A64B83"/>
    <w:rsid w:val="00A67033"/>
    <w:rsid w:val="00A70758"/>
    <w:rsid w:val="00A746A8"/>
    <w:rsid w:val="00A771B1"/>
    <w:rsid w:val="00A80A75"/>
    <w:rsid w:val="00A8603D"/>
    <w:rsid w:val="00A86932"/>
    <w:rsid w:val="00A92DFC"/>
    <w:rsid w:val="00AA5EC4"/>
    <w:rsid w:val="00AD0A8B"/>
    <w:rsid w:val="00AE2960"/>
    <w:rsid w:val="00AE5A0F"/>
    <w:rsid w:val="00AF3A1B"/>
    <w:rsid w:val="00AF43C8"/>
    <w:rsid w:val="00AF5C57"/>
    <w:rsid w:val="00AF60D7"/>
    <w:rsid w:val="00B060D8"/>
    <w:rsid w:val="00B07FCD"/>
    <w:rsid w:val="00B20146"/>
    <w:rsid w:val="00B228C3"/>
    <w:rsid w:val="00B273F0"/>
    <w:rsid w:val="00B27643"/>
    <w:rsid w:val="00B361D7"/>
    <w:rsid w:val="00B64867"/>
    <w:rsid w:val="00B72326"/>
    <w:rsid w:val="00B7366A"/>
    <w:rsid w:val="00B83E42"/>
    <w:rsid w:val="00B84170"/>
    <w:rsid w:val="00B90645"/>
    <w:rsid w:val="00BA0641"/>
    <w:rsid w:val="00BB1F86"/>
    <w:rsid w:val="00BB6F06"/>
    <w:rsid w:val="00BC4C69"/>
    <w:rsid w:val="00BC63CD"/>
    <w:rsid w:val="00BD544D"/>
    <w:rsid w:val="00BD6F16"/>
    <w:rsid w:val="00BE0CDA"/>
    <w:rsid w:val="00BE5F5F"/>
    <w:rsid w:val="00BF6B28"/>
    <w:rsid w:val="00C00AEB"/>
    <w:rsid w:val="00C200C1"/>
    <w:rsid w:val="00C207E9"/>
    <w:rsid w:val="00C2488E"/>
    <w:rsid w:val="00C2747F"/>
    <w:rsid w:val="00C301C6"/>
    <w:rsid w:val="00C321C1"/>
    <w:rsid w:val="00C33DDD"/>
    <w:rsid w:val="00C35B3D"/>
    <w:rsid w:val="00C40BF6"/>
    <w:rsid w:val="00C5378C"/>
    <w:rsid w:val="00C56692"/>
    <w:rsid w:val="00C66181"/>
    <w:rsid w:val="00C848C5"/>
    <w:rsid w:val="00C9415E"/>
    <w:rsid w:val="00C96025"/>
    <w:rsid w:val="00CA499C"/>
    <w:rsid w:val="00CB75E6"/>
    <w:rsid w:val="00CC0170"/>
    <w:rsid w:val="00CC2B53"/>
    <w:rsid w:val="00CD44BC"/>
    <w:rsid w:val="00CE2F50"/>
    <w:rsid w:val="00CE4B6B"/>
    <w:rsid w:val="00CF3979"/>
    <w:rsid w:val="00CF7C51"/>
    <w:rsid w:val="00D0732C"/>
    <w:rsid w:val="00D07D2C"/>
    <w:rsid w:val="00D15201"/>
    <w:rsid w:val="00D17596"/>
    <w:rsid w:val="00D213FD"/>
    <w:rsid w:val="00D27FD4"/>
    <w:rsid w:val="00D3550B"/>
    <w:rsid w:val="00D47055"/>
    <w:rsid w:val="00D53449"/>
    <w:rsid w:val="00D553D8"/>
    <w:rsid w:val="00D573C1"/>
    <w:rsid w:val="00D873D8"/>
    <w:rsid w:val="00D930C7"/>
    <w:rsid w:val="00D95386"/>
    <w:rsid w:val="00DA3F81"/>
    <w:rsid w:val="00DD6AE7"/>
    <w:rsid w:val="00DE7AE9"/>
    <w:rsid w:val="00DF124D"/>
    <w:rsid w:val="00E003EE"/>
    <w:rsid w:val="00E00C71"/>
    <w:rsid w:val="00E0452F"/>
    <w:rsid w:val="00E110D4"/>
    <w:rsid w:val="00E11BAE"/>
    <w:rsid w:val="00E14F62"/>
    <w:rsid w:val="00E17186"/>
    <w:rsid w:val="00E26CBF"/>
    <w:rsid w:val="00E34EB2"/>
    <w:rsid w:val="00E35965"/>
    <w:rsid w:val="00E54243"/>
    <w:rsid w:val="00E54CD0"/>
    <w:rsid w:val="00E5692B"/>
    <w:rsid w:val="00E84291"/>
    <w:rsid w:val="00E86460"/>
    <w:rsid w:val="00EB2092"/>
    <w:rsid w:val="00EC1486"/>
    <w:rsid w:val="00EC2FAA"/>
    <w:rsid w:val="00ED0CFF"/>
    <w:rsid w:val="00ED48B5"/>
    <w:rsid w:val="00ED7B95"/>
    <w:rsid w:val="00EF0CD7"/>
    <w:rsid w:val="00EF3146"/>
    <w:rsid w:val="00EF7C0D"/>
    <w:rsid w:val="00F1145B"/>
    <w:rsid w:val="00F12723"/>
    <w:rsid w:val="00F139FE"/>
    <w:rsid w:val="00F171EE"/>
    <w:rsid w:val="00F26516"/>
    <w:rsid w:val="00F27DEF"/>
    <w:rsid w:val="00F337BA"/>
    <w:rsid w:val="00F42C79"/>
    <w:rsid w:val="00F46BF5"/>
    <w:rsid w:val="00F551DD"/>
    <w:rsid w:val="00F60499"/>
    <w:rsid w:val="00F844B4"/>
    <w:rsid w:val="00FA01FC"/>
    <w:rsid w:val="00FA7A25"/>
    <w:rsid w:val="00FB5D1D"/>
    <w:rsid w:val="00FB6F40"/>
    <w:rsid w:val="00FC1A8F"/>
    <w:rsid w:val="00FF09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6DCD3-56C2-42FC-A4B5-AE8AB3AF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F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020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2075"/>
  </w:style>
  <w:style w:type="paragraph" w:styleId="Piedepgina">
    <w:name w:val="footer"/>
    <w:basedOn w:val="Normal"/>
    <w:link w:val="PiedepginaCar"/>
    <w:uiPriority w:val="99"/>
    <w:unhideWhenUsed/>
    <w:rsid w:val="001020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2075"/>
  </w:style>
  <w:style w:type="character" w:styleId="Refdecomentario">
    <w:name w:val="annotation reference"/>
    <w:basedOn w:val="Fuentedeprrafopredeter"/>
    <w:uiPriority w:val="99"/>
    <w:semiHidden/>
    <w:unhideWhenUsed/>
    <w:rsid w:val="004062F1"/>
    <w:rPr>
      <w:sz w:val="16"/>
      <w:szCs w:val="16"/>
    </w:rPr>
  </w:style>
  <w:style w:type="paragraph" w:styleId="Textocomentario">
    <w:name w:val="annotation text"/>
    <w:basedOn w:val="Normal"/>
    <w:link w:val="TextocomentarioCar"/>
    <w:uiPriority w:val="99"/>
    <w:semiHidden/>
    <w:unhideWhenUsed/>
    <w:rsid w:val="004062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62F1"/>
    <w:rPr>
      <w:sz w:val="20"/>
      <w:szCs w:val="20"/>
    </w:rPr>
  </w:style>
  <w:style w:type="paragraph" w:styleId="Asuntodelcomentario">
    <w:name w:val="annotation subject"/>
    <w:basedOn w:val="Textocomentario"/>
    <w:next w:val="Textocomentario"/>
    <w:link w:val="AsuntodelcomentarioCar"/>
    <w:uiPriority w:val="99"/>
    <w:semiHidden/>
    <w:unhideWhenUsed/>
    <w:rsid w:val="004062F1"/>
    <w:rPr>
      <w:b/>
      <w:bCs/>
    </w:rPr>
  </w:style>
  <w:style w:type="character" w:customStyle="1" w:styleId="AsuntodelcomentarioCar">
    <w:name w:val="Asunto del comentario Car"/>
    <w:basedOn w:val="TextocomentarioCar"/>
    <w:link w:val="Asuntodelcomentario"/>
    <w:uiPriority w:val="99"/>
    <w:semiHidden/>
    <w:rsid w:val="004062F1"/>
    <w:rPr>
      <w:b/>
      <w:bCs/>
      <w:sz w:val="20"/>
      <w:szCs w:val="20"/>
    </w:rPr>
  </w:style>
  <w:style w:type="paragraph" w:styleId="Textodeglobo">
    <w:name w:val="Balloon Text"/>
    <w:basedOn w:val="Normal"/>
    <w:link w:val="TextodegloboCar"/>
    <w:uiPriority w:val="99"/>
    <w:semiHidden/>
    <w:unhideWhenUsed/>
    <w:rsid w:val="004062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62F1"/>
    <w:rPr>
      <w:rFonts w:ascii="Segoe UI" w:hAnsi="Segoe UI" w:cs="Segoe UI"/>
      <w:sz w:val="18"/>
      <w:szCs w:val="18"/>
    </w:rPr>
  </w:style>
  <w:style w:type="paragraph" w:styleId="Prrafodelista">
    <w:name w:val="List Paragraph"/>
    <w:basedOn w:val="Normal"/>
    <w:uiPriority w:val="34"/>
    <w:qFormat/>
    <w:rsid w:val="001D5B58"/>
    <w:pPr>
      <w:ind w:left="720"/>
      <w:contextualSpacing/>
    </w:pPr>
  </w:style>
  <w:style w:type="character" w:styleId="Hipervnculo">
    <w:name w:val="Hyperlink"/>
    <w:basedOn w:val="Fuentedeprrafopredeter"/>
    <w:uiPriority w:val="99"/>
    <w:unhideWhenUsed/>
    <w:rsid w:val="00530CB6"/>
    <w:rPr>
      <w:color w:val="0563C1" w:themeColor="hyperlink"/>
      <w:u w:val="single"/>
    </w:rPr>
  </w:style>
  <w:style w:type="paragraph" w:customStyle="1" w:styleId="Default">
    <w:name w:val="Default"/>
    <w:rsid w:val="00F42C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7368">
      <w:bodyDiv w:val="1"/>
      <w:marLeft w:val="0"/>
      <w:marRight w:val="0"/>
      <w:marTop w:val="0"/>
      <w:marBottom w:val="0"/>
      <w:divBdr>
        <w:top w:val="none" w:sz="0" w:space="0" w:color="auto"/>
        <w:left w:val="none" w:sz="0" w:space="0" w:color="auto"/>
        <w:bottom w:val="none" w:sz="0" w:space="0" w:color="auto"/>
        <w:right w:val="none" w:sz="0" w:space="0" w:color="auto"/>
      </w:divBdr>
    </w:div>
    <w:div w:id="676616868">
      <w:bodyDiv w:val="1"/>
      <w:marLeft w:val="0"/>
      <w:marRight w:val="0"/>
      <w:marTop w:val="0"/>
      <w:marBottom w:val="0"/>
      <w:divBdr>
        <w:top w:val="none" w:sz="0" w:space="0" w:color="auto"/>
        <w:left w:val="none" w:sz="0" w:space="0" w:color="auto"/>
        <w:bottom w:val="none" w:sz="0" w:space="0" w:color="auto"/>
        <w:right w:val="none" w:sz="0" w:space="0" w:color="auto"/>
      </w:divBdr>
    </w:div>
    <w:div w:id="868417872">
      <w:bodyDiv w:val="1"/>
      <w:marLeft w:val="0"/>
      <w:marRight w:val="0"/>
      <w:marTop w:val="0"/>
      <w:marBottom w:val="0"/>
      <w:divBdr>
        <w:top w:val="none" w:sz="0" w:space="0" w:color="auto"/>
        <w:left w:val="none" w:sz="0" w:space="0" w:color="auto"/>
        <w:bottom w:val="none" w:sz="0" w:space="0" w:color="auto"/>
        <w:right w:val="none" w:sz="0" w:space="0" w:color="auto"/>
      </w:divBdr>
    </w:div>
    <w:div w:id="1230002488">
      <w:bodyDiv w:val="1"/>
      <w:marLeft w:val="0"/>
      <w:marRight w:val="0"/>
      <w:marTop w:val="0"/>
      <w:marBottom w:val="0"/>
      <w:divBdr>
        <w:top w:val="none" w:sz="0" w:space="0" w:color="auto"/>
        <w:left w:val="none" w:sz="0" w:space="0" w:color="auto"/>
        <w:bottom w:val="none" w:sz="0" w:space="0" w:color="auto"/>
        <w:right w:val="none" w:sz="0" w:space="0" w:color="auto"/>
      </w:divBdr>
    </w:div>
    <w:div w:id="21359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nsa@aerocivil.gov.co"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ato xmlns="a9c2eecf-403d-41f7-85a9-9629c8a74907">/Style%20Library/Images/pdf.svg</Formato>
    <A_x00f1_o xmlns="a9c2eecf-403d-41f7-85a9-9629c8a74907">2018</A_x00f1_o>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8AB345A4F007443A5E24894DBD40E0F" ma:contentTypeVersion="2" ma:contentTypeDescription="Create a new document." ma:contentTypeScope="" ma:versionID="6e7c6ade1fea1ebc9ac54633bb96a1a7">
  <xsd:schema xmlns:xsd="http://www.w3.org/2001/XMLSchema" xmlns:xs="http://www.w3.org/2001/XMLSchema" xmlns:p="http://schemas.microsoft.com/office/2006/metadata/properties" xmlns:ns2="a9c2eecf-403d-41f7-85a9-9629c8a74907" targetNamespace="http://schemas.microsoft.com/office/2006/metadata/properties" ma:root="true" ma:fieldsID="7f58003238a50c58bc4a6e821de73105" ns2:_="">
    <xsd:import namespace="a9c2eecf-403d-41f7-85a9-9629c8a74907"/>
    <xsd:element name="properties">
      <xsd:complexType>
        <xsd:sequence>
          <xsd:element name="documentManagement">
            <xsd:complexType>
              <xsd:all>
                <xsd:element ref="ns2:Formato" minOccurs="0"/>
                <xsd:element ref="ns2:A_x00f1_o"/>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2eecf-403d-41f7-85a9-9629c8a74907" elementFormDefault="qualified">
    <xsd:import namespace="http://schemas.microsoft.com/office/2006/documentManagement/types"/>
    <xsd:import namespace="http://schemas.microsoft.com/office/infopath/2007/PartnerControls"/>
    <xsd:element name="Formato" ma:index="8"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A_x00f1_o" ma:index="9" ma:displayName="Año" ma:format="Dropdown" ma:internalName="A_x00f1_o">
      <xsd:simpleType>
        <xsd:restriction base="dms:Choice">
          <xsd:enumeration value="2016"/>
          <xsd:enumeration value="2017"/>
          <xsd:enumeration value="2018"/>
          <xsd:enumeration value="2019"/>
          <xsd:enumeration value="2020"/>
          <xsd:enumeration value="202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C7DF59-503C-4736-978E-E0553B4FB863}"/>
</file>

<file path=customXml/itemProps2.xml><?xml version="1.0" encoding="utf-8"?>
<ds:datastoreItem xmlns:ds="http://schemas.openxmlformats.org/officeDocument/2006/customXml" ds:itemID="{61A8A6DF-0CC1-4911-8E64-99C3CD87013C}"/>
</file>

<file path=customXml/itemProps3.xml><?xml version="1.0" encoding="utf-8"?>
<ds:datastoreItem xmlns:ds="http://schemas.openxmlformats.org/officeDocument/2006/customXml" ds:itemID="{0A5A9916-ACE3-4B15-AFC2-AE32DE2B482E}"/>
</file>

<file path=customXml/itemProps4.xml><?xml version="1.0" encoding="utf-8"?>
<ds:datastoreItem xmlns:ds="http://schemas.openxmlformats.org/officeDocument/2006/customXml" ds:itemID="{AE6099E3-2583-4A40-A333-3009123CB8DD}"/>
</file>

<file path=docProps/app.xml><?xml version="1.0" encoding="utf-8"?>
<Properties xmlns="http://schemas.openxmlformats.org/officeDocument/2006/extended-properties" xmlns:vt="http://schemas.openxmlformats.org/officeDocument/2006/docPropsVTypes">
  <Template>Normal</Template>
  <TotalTime>2</TotalTime>
  <Pages>6</Pages>
  <Words>1558</Words>
  <Characters>8571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Seguimiento Primer Cuatrimestre 2018 Mapa de Riesgos de Corrupción</dc:title>
  <dc:subject/>
  <dc:creator>19294874</dc:creator>
  <cp:keywords/>
  <dc:description/>
  <cp:lastModifiedBy>William Hernando Zabaleta Rangel</cp:lastModifiedBy>
  <cp:revision>2</cp:revision>
  <dcterms:created xsi:type="dcterms:W3CDTF">2018-05-17T21:12:00Z</dcterms:created>
  <dcterms:modified xsi:type="dcterms:W3CDTF">2018-05-17T21:12:00Z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0x01010028AB345A4F007443A5E24894DBD40E0F</vt:lpwstr>
  </property>
</Properties>
</file>